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7F52C6E" w14:textId="64B76418" w:rsidR="00C710F7" w:rsidRDefault="00C710F7" w:rsidP="002509D6">
      <w:pPr>
        <w:jc w:val="center"/>
        <w:rPr>
          <w:rFonts w:ascii="Tahoma" w:hAnsi="Tahoma" w:cs="Tahoma"/>
          <w:b/>
        </w:rPr>
      </w:pPr>
      <w:r w:rsidRPr="00C710F7">
        <w:rPr>
          <w:rFonts w:ascii="Tahoma" w:hAnsi="Tahoma" w:cs="Tahoma"/>
          <w:b/>
        </w:rPr>
        <w:t xml:space="preserve">w formie leasingu operacyjnego </w:t>
      </w:r>
      <w:r w:rsidR="00D339A6">
        <w:rPr>
          <w:rFonts w:ascii="Tahoma" w:hAnsi="Tahoma" w:cs="Tahoma"/>
          <w:b/>
        </w:rPr>
        <w:t>2 f</w:t>
      </w:r>
      <w:r w:rsidRPr="00C710F7">
        <w:rPr>
          <w:rFonts w:ascii="Tahoma" w:hAnsi="Tahoma" w:cs="Tahoma"/>
          <w:b/>
        </w:rPr>
        <w:t>abrycznie now</w:t>
      </w:r>
      <w:r w:rsidR="00D339A6">
        <w:rPr>
          <w:rFonts w:ascii="Tahoma" w:hAnsi="Tahoma" w:cs="Tahoma"/>
          <w:b/>
        </w:rPr>
        <w:t>ych</w:t>
      </w:r>
      <w:r w:rsidRPr="00C710F7">
        <w:rPr>
          <w:rFonts w:ascii="Tahoma" w:hAnsi="Tahoma" w:cs="Tahoma"/>
          <w:b/>
        </w:rPr>
        <w:t xml:space="preserve"> </w:t>
      </w:r>
      <w:proofErr w:type="spellStart"/>
      <w:r w:rsidR="00D339A6" w:rsidRPr="00C710F7">
        <w:rPr>
          <w:rFonts w:ascii="Tahoma" w:hAnsi="Tahoma" w:cs="Tahoma"/>
          <w:b/>
        </w:rPr>
        <w:t>samoch</w:t>
      </w:r>
      <w:r w:rsidR="00D339A6">
        <w:rPr>
          <w:rFonts w:ascii="Tahoma" w:hAnsi="Tahoma" w:cs="Tahoma"/>
          <w:b/>
        </w:rPr>
        <w:t>ódów</w:t>
      </w:r>
      <w:proofErr w:type="spellEnd"/>
      <w:r w:rsidRPr="00C710F7">
        <w:rPr>
          <w:rFonts w:ascii="Tahoma" w:hAnsi="Tahoma" w:cs="Tahoma"/>
          <w:b/>
        </w:rPr>
        <w:t xml:space="preserve"> ciężarow</w:t>
      </w:r>
      <w:r w:rsidR="00D339A6">
        <w:rPr>
          <w:rFonts w:ascii="Tahoma" w:hAnsi="Tahoma" w:cs="Tahoma"/>
          <w:b/>
        </w:rPr>
        <w:t>ych</w:t>
      </w:r>
    </w:p>
    <w:p w14:paraId="48E59347" w14:textId="77777777" w:rsidR="00C710F7" w:rsidRDefault="00C710F7" w:rsidP="002509D6">
      <w:pPr>
        <w:jc w:val="center"/>
        <w:rPr>
          <w:rFonts w:ascii="Tahoma" w:hAnsi="Tahoma" w:cs="Tahoma"/>
          <w:b/>
        </w:rPr>
      </w:pP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351B2AE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w:t>
      </w:r>
      <w:r w:rsidR="00D339A6">
        <w:rPr>
          <w:rFonts w:ascii="Tahoma" w:hAnsi="Tahoma" w:cs="Tahoma"/>
          <w:sz w:val="18"/>
          <w:szCs w:val="18"/>
        </w:rPr>
        <w:t>przetargu nieograniczonego</w:t>
      </w:r>
      <w:r w:rsidRPr="002509D6">
        <w:rPr>
          <w:rFonts w:ascii="Tahoma" w:hAnsi="Tahoma" w:cs="Tahoma"/>
          <w:sz w:val="18"/>
          <w:szCs w:val="18"/>
        </w:rPr>
        <w:t xml:space="preserve">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315F2E2E"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PRZEDMIOT ZAMÓWIENIA</w:t>
      </w:r>
    </w:p>
    <w:p w14:paraId="2B7B6A23"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1</w:t>
      </w:r>
    </w:p>
    <w:p w14:paraId="38A388DF" w14:textId="21B9EE9C" w:rsidR="00C710F7" w:rsidRPr="00C7658A" w:rsidRDefault="00C710F7" w:rsidP="00C7658A">
      <w:pPr>
        <w:pStyle w:val="Akapitzlist"/>
        <w:numPr>
          <w:ilvl w:val="0"/>
          <w:numId w:val="41"/>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Przedmiotem umowy jest dostawa w formie leasingu operacyjnego fabrycznie nowego samochodu ciężarowego zwanego dalej „pojazdem”.</w:t>
      </w:r>
    </w:p>
    <w:p w14:paraId="74C6A9C7" w14:textId="5F73D848"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Wykonawca zobowiązuje się dostarczyć i oddać do użytkowania Zamawiającemu fabrycznie </w:t>
      </w:r>
      <w:r w:rsidR="00D339A6">
        <w:rPr>
          <w:rFonts w:ascii="Tahoma" w:eastAsia="Times New Roman" w:hAnsi="Tahoma" w:cs="Tahoma"/>
          <w:sz w:val="18"/>
          <w:szCs w:val="18"/>
          <w:lang w:eastAsia="pl-PL"/>
        </w:rPr>
        <w:t xml:space="preserve">DWA </w:t>
      </w:r>
      <w:r w:rsidRPr="00C710F7">
        <w:rPr>
          <w:rFonts w:ascii="Tahoma" w:eastAsia="Times New Roman" w:hAnsi="Tahoma" w:cs="Tahoma"/>
          <w:sz w:val="18"/>
          <w:szCs w:val="18"/>
          <w:lang w:eastAsia="pl-PL"/>
        </w:rPr>
        <w:t>now</w:t>
      </w:r>
      <w:r w:rsidR="00D339A6">
        <w:rPr>
          <w:rFonts w:ascii="Tahoma" w:eastAsia="Times New Roman" w:hAnsi="Tahoma" w:cs="Tahoma"/>
          <w:sz w:val="18"/>
          <w:szCs w:val="18"/>
          <w:lang w:eastAsia="pl-PL"/>
        </w:rPr>
        <w:t>e</w:t>
      </w:r>
      <w:r w:rsidRPr="00C710F7">
        <w:rPr>
          <w:rFonts w:ascii="Tahoma" w:eastAsia="Times New Roman" w:hAnsi="Tahoma" w:cs="Tahoma"/>
          <w:sz w:val="18"/>
          <w:szCs w:val="18"/>
          <w:lang w:eastAsia="pl-PL"/>
        </w:rPr>
        <w:t xml:space="preserve"> pojazd</w:t>
      </w:r>
      <w:r w:rsidR="00D339A6">
        <w:rPr>
          <w:rFonts w:ascii="Tahoma" w:eastAsia="Times New Roman" w:hAnsi="Tahoma" w:cs="Tahoma"/>
          <w:sz w:val="18"/>
          <w:szCs w:val="18"/>
          <w:lang w:eastAsia="pl-PL"/>
        </w:rPr>
        <w:t>y</w:t>
      </w:r>
      <w:r w:rsidRPr="00C710F7">
        <w:rPr>
          <w:rFonts w:ascii="Tahoma" w:eastAsia="Times New Roman" w:hAnsi="Tahoma" w:cs="Tahoma"/>
          <w:sz w:val="18"/>
          <w:szCs w:val="18"/>
          <w:lang w:eastAsia="pl-PL"/>
        </w:rPr>
        <w:t>: ………………… (marka, typ, model) wraz z osprzętem w formie leasingu operacyjnego z opcją wykupu.</w:t>
      </w:r>
    </w:p>
    <w:p w14:paraId="046C1E2C" w14:textId="6B4E66A1"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Parametry techniczne, konstrukcyjne i funkcjonalne oraz wyposażenie pojazdu objętego przedmiotem umowy określa szczegółowo załącznik nr 1 do Specyfikacji Warunków Zamówienia (SWZ).</w:t>
      </w:r>
    </w:p>
    <w:p w14:paraId="42CE4099" w14:textId="5080DEA7"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oświadcza, że:</w:t>
      </w:r>
    </w:p>
    <w:p w14:paraId="7D90F369" w14:textId="6FD2999A" w:rsidR="00C710F7" w:rsidRPr="00C7658A" w:rsidRDefault="00C710F7" w:rsidP="00C7658A">
      <w:pPr>
        <w:pStyle w:val="Akapitzlist"/>
        <w:numPr>
          <w:ilvl w:val="0"/>
          <w:numId w:val="42"/>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dostarczy pojazd o parametrach i wymaganiach zgodnych ze specyfikacją warunków zamówienia wraz z opisem przedmiotu zamówienia oraz przyjętą przez Zamawiającego ofertą Wykonawcy i obowiązującymi przepisami prawa. Szczegółowy zakres zamówienia objętego niniejszą umową zawarty został w Specyfikacji Warunków Zamówienia stanowiącej załącznik nr 1 do umowy oraz ofercie Wykonawcy, która stanowi załącznik nr 2 do umowy i są jej integralną częścią;</w:t>
      </w:r>
    </w:p>
    <w:p w14:paraId="3CD70E70" w14:textId="2C3BBBAB" w:rsidR="00C710F7" w:rsidRPr="00C7658A" w:rsidRDefault="00C710F7" w:rsidP="00C710F7">
      <w:pPr>
        <w:pStyle w:val="Akapitzlist"/>
        <w:numPr>
          <w:ilvl w:val="0"/>
          <w:numId w:val="42"/>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dostarczony w ramach pojazd, w tym każdy z wchodzących w jego skład elementów:</w:t>
      </w:r>
    </w:p>
    <w:p w14:paraId="2151ABF1" w14:textId="76B57E02"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 xml:space="preserve">jest fabrycznie nowy, pełnowartościowy oraz nie noszący znamion jakiegokolwiek używania, w szczególności nie jest </w:t>
      </w:r>
      <w:proofErr w:type="spellStart"/>
      <w:r w:rsidRPr="00C7658A">
        <w:rPr>
          <w:rFonts w:ascii="Tahoma" w:eastAsia="Times New Roman" w:hAnsi="Tahoma" w:cs="Tahoma"/>
          <w:sz w:val="18"/>
          <w:szCs w:val="18"/>
          <w:lang w:eastAsia="pl-PL"/>
        </w:rPr>
        <w:t>refabrykowany</w:t>
      </w:r>
      <w:proofErr w:type="spellEnd"/>
      <w:r w:rsidRPr="00C7658A">
        <w:rPr>
          <w:rFonts w:ascii="Tahoma" w:eastAsia="Times New Roman" w:hAnsi="Tahoma" w:cs="Tahoma"/>
          <w:sz w:val="18"/>
          <w:szCs w:val="18"/>
          <w:lang w:eastAsia="pl-PL"/>
        </w:rPr>
        <w:t>, regenerowany etc.</w:t>
      </w:r>
    </w:p>
    <w:p w14:paraId="553DFA71" w14:textId="1BB39325"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jest sprawny i wolny od wad fizycznych i prawnych,</w:t>
      </w:r>
    </w:p>
    <w:p w14:paraId="45BD9C3D" w14:textId="26089FDD"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nie jest obciążony prawami osób trzecich,</w:t>
      </w:r>
    </w:p>
    <w:p w14:paraId="161FAC2D" w14:textId="27B6F811"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posiada wszelkie niezbędne na terenie Rzeczpospolitej Polskiej stosowne oznaczenia, zezwolenia, pozwolenia, zgody, deklaracje zgodności z polskimi normami, atesty, certyfikaty, świadectwa, parametry techniczne itp., zgodne z wymaganiami Zamawiającego i obowiązującymi przepisami prawa,</w:t>
      </w:r>
    </w:p>
    <w:p w14:paraId="581CEFEC" w14:textId="032E60C7"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spełnia wymagania pojazdu dopuszczonego do poruszania się po drogach publicznych, zgodnie z obowiązującymi przepisami ustawy Prawo o ruchu drogowym,</w:t>
      </w:r>
    </w:p>
    <w:p w14:paraId="692D05B3" w14:textId="258FE926"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spełnia wszystkie wymogi dotyczące bezpieczeństwa oraz zużycia energii określone w obowiązującym w Rzeczpospolitej Polskiej prawie;</w:t>
      </w:r>
    </w:p>
    <w:p w14:paraId="7F40A37A" w14:textId="78CDD4AC" w:rsidR="00C710F7" w:rsidRPr="00C710F7" w:rsidRDefault="00C710F7" w:rsidP="00C7658A">
      <w:pPr>
        <w:pStyle w:val="Akapitzlist"/>
        <w:numPr>
          <w:ilvl w:val="0"/>
          <w:numId w:val="42"/>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posiada niezbędną wiedzę, doświadczenie i kwalifikacje do pełnej realizacji przedmiotu umowy;</w:t>
      </w:r>
    </w:p>
    <w:p w14:paraId="6DCC7E65" w14:textId="05FD3D69" w:rsidR="00C710F7" w:rsidRPr="00C710F7" w:rsidRDefault="00C710F7" w:rsidP="00C7658A">
      <w:pPr>
        <w:pStyle w:val="Akapitzlist"/>
        <w:numPr>
          <w:ilvl w:val="0"/>
          <w:numId w:val="42"/>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zapewni realizację przedmiotu umowy z należytą starannością, zgodnie z umową i ustaleniami dokonanymi z przedstawicielami Zamawiającego.</w:t>
      </w:r>
    </w:p>
    <w:p w14:paraId="70C8960B" w14:textId="2CE10028"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Zamawiający przyjmuje do korzystania pojazd na okres </w:t>
      </w:r>
      <w:r>
        <w:rPr>
          <w:rFonts w:ascii="Tahoma" w:eastAsia="Times New Roman" w:hAnsi="Tahoma" w:cs="Tahoma"/>
          <w:sz w:val="18"/>
          <w:szCs w:val="18"/>
          <w:lang w:eastAsia="pl-PL"/>
        </w:rPr>
        <w:t>60</w:t>
      </w:r>
      <w:r w:rsidRPr="00C710F7">
        <w:rPr>
          <w:rFonts w:ascii="Tahoma" w:eastAsia="Times New Roman" w:hAnsi="Tahoma" w:cs="Tahoma"/>
          <w:sz w:val="18"/>
          <w:szCs w:val="18"/>
          <w:lang w:eastAsia="pl-PL"/>
        </w:rPr>
        <w:t xml:space="preserve"> miesięcy od dnia podpisania protokołu odbioru pojazdu z możliwością nabycia prawa własności po zakończeniu okresu leasingu za cenę wartości wykupu przedmiotu </w:t>
      </w:r>
      <w:r w:rsidRPr="00C710F7">
        <w:rPr>
          <w:rFonts w:ascii="Tahoma" w:eastAsia="Times New Roman" w:hAnsi="Tahoma" w:cs="Tahoma"/>
          <w:sz w:val="18"/>
          <w:szCs w:val="18"/>
          <w:lang w:eastAsia="pl-PL"/>
        </w:rPr>
        <w:lastRenderedPageBreak/>
        <w:t xml:space="preserve">leasingu, tj. </w:t>
      </w:r>
      <w:r>
        <w:rPr>
          <w:rFonts w:ascii="Tahoma" w:eastAsia="Times New Roman" w:hAnsi="Tahoma" w:cs="Tahoma"/>
          <w:sz w:val="18"/>
          <w:szCs w:val="18"/>
          <w:lang w:eastAsia="pl-PL"/>
        </w:rPr>
        <w:t>5</w:t>
      </w:r>
      <w:r w:rsidRPr="00C710F7">
        <w:rPr>
          <w:rFonts w:ascii="Tahoma" w:eastAsia="Times New Roman" w:hAnsi="Tahoma" w:cs="Tahoma"/>
          <w:sz w:val="18"/>
          <w:szCs w:val="18"/>
          <w:lang w:eastAsia="pl-PL"/>
        </w:rPr>
        <w:t>% netto wartości</w:t>
      </w:r>
      <w:r>
        <w:rPr>
          <w:rFonts w:ascii="Tahoma" w:eastAsia="Times New Roman" w:hAnsi="Tahoma" w:cs="Tahoma"/>
          <w:sz w:val="18"/>
          <w:szCs w:val="18"/>
          <w:lang w:eastAsia="pl-PL"/>
        </w:rPr>
        <w:t xml:space="preserve"> </w:t>
      </w:r>
      <w:r w:rsidRPr="00C710F7">
        <w:rPr>
          <w:rFonts w:ascii="Tahoma" w:eastAsia="Times New Roman" w:hAnsi="Tahoma" w:cs="Tahoma"/>
          <w:sz w:val="18"/>
          <w:szCs w:val="18"/>
          <w:lang w:eastAsia="pl-PL"/>
        </w:rPr>
        <w:t>przedmiotu leasingu pod warunkiem spłacenia wszelkich należności wynikających z umowy leasingu.</w:t>
      </w:r>
    </w:p>
    <w:p w14:paraId="5A312073" w14:textId="1BDE6FAB"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Pojazd jest przez cały okres leasingu własnością Wykonawcy (leasingodawcy), a po zakończeniu leasingu i zapłacie wszystkich rat leasingowych i kosztów wykupu, przedmiot leasingu przechodzi na własność Zamawiającego (leasingobiorcy).</w:t>
      </w:r>
    </w:p>
    <w:p w14:paraId="29B6D0BE" w14:textId="627D6D0E"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zobowiązany jest wykonać przedmiot umowy na warunkach określonych w dokumentacji przetargowej (SWZ), zgodnie ze złożoną ofertą oraz na podstawie niniejszej umowy.</w:t>
      </w:r>
    </w:p>
    <w:p w14:paraId="6572D141" w14:textId="440D0F26"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zastrzega możliwość umieszczenia we własnym zakresie na stanowiącym przedmiot leasingu pojeździe napisów i grafik. Wykonawca nie może wywodzić z tego tytułu żadnych roszczeń. Powyższe w żaden sposób nie może obniżyć wartości przedmiotu leasingu. W wypadku rozwiązania umowy leasingu/zwrotu przedmiotu leasingu Wykonawcy, Zamawiający zobowiązany jest do usunięcia na własny koszt wykonanych napisów i grafik.</w:t>
      </w:r>
    </w:p>
    <w:p w14:paraId="0A931708" w14:textId="77777777" w:rsidR="00C710F7" w:rsidRDefault="00C710F7" w:rsidP="00C710F7">
      <w:pPr>
        <w:spacing w:after="0"/>
        <w:rPr>
          <w:rFonts w:ascii="Tahoma" w:eastAsia="Times New Roman" w:hAnsi="Tahoma" w:cs="Tahoma"/>
          <w:sz w:val="18"/>
          <w:szCs w:val="18"/>
          <w:lang w:eastAsia="pl-PL"/>
        </w:rPr>
      </w:pPr>
    </w:p>
    <w:p w14:paraId="00D2885A" w14:textId="091876D2"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TERMIN REALIZACJI</w:t>
      </w:r>
    </w:p>
    <w:p w14:paraId="27C5A117"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2</w:t>
      </w:r>
    </w:p>
    <w:p w14:paraId="63C1B244" w14:textId="4355B6DC" w:rsidR="00C710F7" w:rsidRPr="00C710F7" w:rsidRDefault="00C710F7" w:rsidP="00C7658A">
      <w:pPr>
        <w:pStyle w:val="Akapitzlist"/>
        <w:numPr>
          <w:ilvl w:val="0"/>
          <w:numId w:val="44"/>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zobowiązany jest do realizacji dostawy pojazdu wraz z osprzętem w terminie do 30 dni od podpisania umowy.</w:t>
      </w:r>
    </w:p>
    <w:p w14:paraId="18E0C7EA" w14:textId="736C797B" w:rsidR="00C710F7" w:rsidRPr="00C710F7" w:rsidRDefault="00C710F7" w:rsidP="00C7658A">
      <w:pPr>
        <w:pStyle w:val="Akapitzlist"/>
        <w:numPr>
          <w:ilvl w:val="0"/>
          <w:numId w:val="44"/>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Umowa leasingu operacyjnego zostanie zawarta na okres </w:t>
      </w:r>
      <w:r w:rsidR="00C7658A">
        <w:rPr>
          <w:rFonts w:ascii="Tahoma" w:eastAsia="Times New Roman" w:hAnsi="Tahoma" w:cs="Tahoma"/>
          <w:sz w:val="18"/>
          <w:szCs w:val="18"/>
          <w:lang w:eastAsia="pl-PL"/>
        </w:rPr>
        <w:t>60</w:t>
      </w:r>
      <w:r w:rsidRPr="00C710F7">
        <w:rPr>
          <w:rFonts w:ascii="Tahoma" w:eastAsia="Times New Roman" w:hAnsi="Tahoma" w:cs="Tahoma"/>
          <w:sz w:val="18"/>
          <w:szCs w:val="18"/>
          <w:lang w:eastAsia="pl-PL"/>
        </w:rPr>
        <w:t xml:space="preserve"> miesięcy.</w:t>
      </w:r>
    </w:p>
    <w:p w14:paraId="0D68226A" w14:textId="77777777" w:rsidR="00C710F7" w:rsidRDefault="00C710F7" w:rsidP="00C710F7">
      <w:pPr>
        <w:spacing w:after="0"/>
        <w:rPr>
          <w:rFonts w:ascii="Tahoma" w:eastAsia="Times New Roman" w:hAnsi="Tahoma" w:cs="Tahoma"/>
          <w:sz w:val="18"/>
          <w:szCs w:val="18"/>
          <w:lang w:eastAsia="pl-PL"/>
        </w:rPr>
      </w:pPr>
    </w:p>
    <w:p w14:paraId="026218B4" w14:textId="47E73EFC"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MIEJSCE DOSTAWY I ODBIÓR</w:t>
      </w:r>
    </w:p>
    <w:p w14:paraId="085A69D1"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3</w:t>
      </w:r>
    </w:p>
    <w:p w14:paraId="0F9A21CA" w14:textId="2DF4378D" w:rsidR="00C710F7" w:rsidRPr="00C7658A" w:rsidRDefault="00C710F7" w:rsidP="00C7658A">
      <w:pPr>
        <w:pStyle w:val="Akapitzlist"/>
        <w:numPr>
          <w:ilvl w:val="0"/>
          <w:numId w:val="45"/>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 xml:space="preserve">Odbiór </w:t>
      </w:r>
      <w:proofErr w:type="spellStart"/>
      <w:r w:rsidRPr="00C7658A">
        <w:rPr>
          <w:rFonts w:ascii="Tahoma" w:eastAsia="Times New Roman" w:hAnsi="Tahoma" w:cs="Tahoma"/>
          <w:sz w:val="18"/>
          <w:szCs w:val="18"/>
          <w:lang w:eastAsia="pl-PL"/>
        </w:rPr>
        <w:t>techniczno</w:t>
      </w:r>
      <w:proofErr w:type="spellEnd"/>
      <w:r w:rsidRPr="00C7658A">
        <w:rPr>
          <w:rFonts w:ascii="Tahoma" w:eastAsia="Times New Roman" w:hAnsi="Tahoma" w:cs="Tahoma"/>
          <w:sz w:val="18"/>
          <w:szCs w:val="18"/>
          <w:lang w:eastAsia="pl-PL"/>
        </w:rPr>
        <w:t xml:space="preserve"> - jakościowy przedmiotu umowy zostanie dokonany po dostarczeniu pojazdu do siedziby Zamawiającego na koszt i ryzyko Wykonawcy. O planowanym terminie dostawy Wykonawca poinformuje Zamawiającego mailem/pisemne z co najmniej 3 dniowym wyprzedzeniem.</w:t>
      </w:r>
    </w:p>
    <w:p w14:paraId="270F08F5" w14:textId="7D36D61F"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Najpóźniej w dniu dostawy Wykonawca zobowiązany jest do przekazania, w szczególności:</w:t>
      </w:r>
    </w:p>
    <w:p w14:paraId="06D76DA5" w14:textId="7A7E1F0B" w:rsidR="00C710F7" w:rsidRPr="00C7658A" w:rsidRDefault="00C710F7" w:rsidP="00C7658A">
      <w:pPr>
        <w:pStyle w:val="Akapitzlist"/>
        <w:numPr>
          <w:ilvl w:val="0"/>
          <w:numId w:val="46"/>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instrukcji obsługi i eksploatacji w języku polskim dla pojazdu i osprzętu,</w:t>
      </w:r>
    </w:p>
    <w:p w14:paraId="255CA7A7" w14:textId="77777777" w:rsidR="00C7658A" w:rsidRDefault="00C710F7" w:rsidP="00C710F7">
      <w:pPr>
        <w:pStyle w:val="Akapitzlist"/>
        <w:numPr>
          <w:ilvl w:val="0"/>
          <w:numId w:val="46"/>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wszelkiej dokumentacji niezbędnej do prawidłowego korzystania z pojazdu, w tym poruszania się po drogach, zgodnie z przepisami obowiązującego prawa,</w:t>
      </w:r>
    </w:p>
    <w:p w14:paraId="6D4C489D" w14:textId="77777777" w:rsidR="00C7658A" w:rsidRDefault="00C710F7" w:rsidP="00C710F7">
      <w:pPr>
        <w:pStyle w:val="Akapitzlist"/>
        <w:numPr>
          <w:ilvl w:val="0"/>
          <w:numId w:val="46"/>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dokumentacji określonej umową i specyfikacją warunków zamówienia.</w:t>
      </w:r>
    </w:p>
    <w:p w14:paraId="5BC28181" w14:textId="084AC28A" w:rsidR="00C710F7" w:rsidRPr="00C7658A" w:rsidRDefault="00C710F7" w:rsidP="00C710F7">
      <w:pPr>
        <w:pStyle w:val="Akapitzlist"/>
        <w:numPr>
          <w:ilvl w:val="0"/>
          <w:numId w:val="46"/>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świadectwo homologacji</w:t>
      </w:r>
    </w:p>
    <w:p w14:paraId="4FEF196A" w14:textId="68C6FBF6"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Odbioru </w:t>
      </w:r>
      <w:proofErr w:type="spellStart"/>
      <w:r w:rsidRPr="00C710F7">
        <w:rPr>
          <w:rFonts w:ascii="Tahoma" w:eastAsia="Times New Roman" w:hAnsi="Tahoma" w:cs="Tahoma"/>
          <w:sz w:val="18"/>
          <w:szCs w:val="18"/>
          <w:lang w:eastAsia="pl-PL"/>
        </w:rPr>
        <w:t>techniczno</w:t>
      </w:r>
      <w:proofErr w:type="spellEnd"/>
      <w:r w:rsidRPr="00C710F7">
        <w:rPr>
          <w:rFonts w:ascii="Tahoma" w:eastAsia="Times New Roman" w:hAnsi="Tahoma" w:cs="Tahoma"/>
          <w:sz w:val="18"/>
          <w:szCs w:val="18"/>
          <w:lang w:eastAsia="pl-PL"/>
        </w:rPr>
        <w:t xml:space="preserve"> – jakościowego pojazdu dokona komisja. Komisja odbiorowa będzie się składała z przedstawicieli Zamawiającego i Wykonawcy.</w:t>
      </w:r>
    </w:p>
    <w:p w14:paraId="22AED266" w14:textId="4D9EE52C"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Czynności odbiorowe odbędą się w terminie dostawy przedmiotu leasingu do siedziby Zamawiającego. Warunkiem przystąpienia do dokonania odbioru jest przedłożenie Zamawiającemu dokumentów, o których mowa w ust. 2 powyżej.</w:t>
      </w:r>
    </w:p>
    <w:p w14:paraId="27CA5332" w14:textId="0B74C892"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 dzień wykonania umowy przyjmuje się dzień podpisania przez Strony nie zawierającego uwag protokołu zdawczo - odbiorczego.</w:t>
      </w:r>
    </w:p>
    <w:p w14:paraId="53B3CE86" w14:textId="1C59BC56"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stwierdzenia niezgodności (wad, usterek) w trakcie odbioru, o którym mowa w ust. 3 Wykonawca zobowiązany jest do ich usunięcia, na swój kosz i ryzyko,</w:t>
      </w:r>
      <w:r>
        <w:rPr>
          <w:rFonts w:ascii="Tahoma" w:eastAsia="Times New Roman" w:hAnsi="Tahoma" w:cs="Tahoma"/>
          <w:sz w:val="18"/>
          <w:szCs w:val="18"/>
          <w:lang w:eastAsia="pl-PL"/>
        </w:rPr>
        <w:t xml:space="preserve"> </w:t>
      </w:r>
      <w:r w:rsidRPr="00C710F7">
        <w:rPr>
          <w:rFonts w:ascii="Tahoma" w:eastAsia="Times New Roman" w:hAnsi="Tahoma" w:cs="Tahoma"/>
          <w:sz w:val="18"/>
          <w:szCs w:val="18"/>
          <w:lang w:eastAsia="pl-PL"/>
        </w:rPr>
        <w:t>w ustalonym przez strony terminie, nie dłuższym jednak niż 7 dni roboczych.</w:t>
      </w:r>
    </w:p>
    <w:p w14:paraId="3406C92A" w14:textId="1B2E995D"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dniu odbioru Wykonawca przeprowadzi szkolenie wskazanych pracowników z zakresu obsługi i eksploatacji pojazdu oraz zainstalowanego osprzętu i urządzeń, co zostanie potwierdzone wydaniem stosowanego protokołu lub certyfikatów (zaświadczeń).</w:t>
      </w:r>
    </w:p>
    <w:p w14:paraId="03602BF9" w14:textId="66780D84"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może odmówić przyjęcia pojazdu, w przypadku stwierdzenia rozbieżności pomiędzy parametrami technicznymi, konstrukcyjnymi i funkcjonalnymi oraz wyposażeniem określonym w opisie przedmiotu zamówienia a odbieranym pojazdem.</w:t>
      </w:r>
    </w:p>
    <w:p w14:paraId="1B83AF86" w14:textId="64342162"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Pojazd przekazany przez Wykonawcę Zamawiającemu będzie posiadał pełny zbiornik paliwa oraz uzupełnione płyny eksploatacyjne.</w:t>
      </w:r>
    </w:p>
    <w:p w14:paraId="3DC843FF" w14:textId="77777777" w:rsidR="00C710F7" w:rsidRDefault="00C710F7" w:rsidP="00C710F7">
      <w:pPr>
        <w:spacing w:after="0"/>
        <w:rPr>
          <w:rFonts w:ascii="Tahoma" w:eastAsia="Times New Roman" w:hAnsi="Tahoma" w:cs="Tahoma"/>
          <w:sz w:val="18"/>
          <w:szCs w:val="18"/>
          <w:lang w:eastAsia="pl-PL"/>
        </w:rPr>
      </w:pPr>
    </w:p>
    <w:p w14:paraId="25F166C5" w14:textId="054B88B5"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OBOWIĄZKI STRON</w:t>
      </w:r>
    </w:p>
    <w:p w14:paraId="39006B29"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4</w:t>
      </w:r>
    </w:p>
    <w:p w14:paraId="601BC455" w14:textId="376375C9" w:rsidR="00C710F7" w:rsidRPr="00C710F7" w:rsidRDefault="00C710F7" w:rsidP="00C7658A">
      <w:pPr>
        <w:pStyle w:val="Akapitzlist"/>
        <w:numPr>
          <w:ilvl w:val="0"/>
          <w:numId w:val="4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zobowiązuje się dostarczyć przedmiot umowy w terminie, przy czym dostarczony pojazd musi być fabrycznie nowy, a jego parametry i wyposażenie będą odpowiadać charakterystyce technicznej określonej w SWZ oraz w ofercie Wykonawcy.</w:t>
      </w:r>
    </w:p>
    <w:p w14:paraId="2447D2D0" w14:textId="04352EDB" w:rsidR="00C710F7" w:rsidRPr="00C710F7" w:rsidRDefault="00C710F7" w:rsidP="00C7658A">
      <w:pPr>
        <w:pStyle w:val="Akapitzlist"/>
        <w:numPr>
          <w:ilvl w:val="0"/>
          <w:numId w:val="4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gwarantuje sprawne działanie, właściwą konstrukcję, jakość i użyte materiały, właściwe wykonanie pojazdu i zgodność z przepisami, normami wymaganymi prawem oraz kompletność, zgodnie z ofertą Wykonawcy i specyfikacją techniczną pojazdu i wyposażenia.</w:t>
      </w:r>
    </w:p>
    <w:p w14:paraId="726F388C" w14:textId="4B5A5794" w:rsidR="00C710F7" w:rsidRPr="00C710F7" w:rsidRDefault="00C710F7" w:rsidP="00C7658A">
      <w:pPr>
        <w:pStyle w:val="Akapitzlist"/>
        <w:numPr>
          <w:ilvl w:val="0"/>
          <w:numId w:val="4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zobowiązuje się nie przenosić wierzytelności wynikających z realizacji niniejszej umowy na osobę trzecią, bez uprzedniej zgody Zamawiającego.</w:t>
      </w:r>
    </w:p>
    <w:p w14:paraId="2FD93B89" w14:textId="6FE44CBD" w:rsidR="00C710F7" w:rsidRPr="00C710F7" w:rsidRDefault="00C710F7" w:rsidP="00C7658A">
      <w:pPr>
        <w:pStyle w:val="Akapitzlist"/>
        <w:numPr>
          <w:ilvl w:val="0"/>
          <w:numId w:val="4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zobowiązuje się do zapłaty Wykonawcy umówionego wynagrodzenia.</w:t>
      </w:r>
    </w:p>
    <w:p w14:paraId="3BCDC72B" w14:textId="612B4FE0" w:rsidR="00C710F7" w:rsidRPr="00C710F7" w:rsidRDefault="00C710F7" w:rsidP="00C7658A">
      <w:pPr>
        <w:pStyle w:val="Akapitzlist"/>
        <w:numPr>
          <w:ilvl w:val="0"/>
          <w:numId w:val="4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Ubezpieczenie przedmiotu umowy należy do obowiązku Zamawiającego.</w:t>
      </w:r>
    </w:p>
    <w:p w14:paraId="69F90267" w14:textId="77777777" w:rsidR="00C710F7" w:rsidRDefault="00C710F7" w:rsidP="00C710F7">
      <w:pPr>
        <w:spacing w:after="0"/>
        <w:rPr>
          <w:rFonts w:ascii="Tahoma" w:eastAsia="Times New Roman" w:hAnsi="Tahoma" w:cs="Tahoma"/>
          <w:sz w:val="18"/>
          <w:szCs w:val="18"/>
          <w:lang w:eastAsia="pl-PL"/>
        </w:rPr>
      </w:pPr>
    </w:p>
    <w:p w14:paraId="605E92A3" w14:textId="46E568F9"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WYNAGRODZENIE ORAZ WARUNKI PŁATNOŚCI</w:t>
      </w:r>
    </w:p>
    <w:p w14:paraId="272C6523"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5</w:t>
      </w:r>
    </w:p>
    <w:p w14:paraId="6D30B519" w14:textId="0AC5F970"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lastRenderedPageBreak/>
        <w:t>Strony ustalają, że wynagrodzenie Wykonawcy za wykonanie pełnego zakresu przedmiotu umowy, o którym mowa w § 1 w wysokości …………….. zł netto + należny podatek VAT (tj. …………….. zł), czyli łącznie brutto …………….. zł (słownie: …………………………………………….. zł), zgodnie z harmonogramem spłat należnych rat leasingowych.</w:t>
      </w:r>
    </w:p>
    <w:p w14:paraId="00A06191" w14:textId="146BBB69"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Wynagrodzenie obejmuje wszystkie wymagane opłaty i wszystkie koszty niezbędne do zrealizowania całości przedmiotu umowy, bez względu na okoliczność i źródła ich powstania, w tym ryzyko Wykonawcy z tytuły nieoszacowania wszelkich kosztów związanych z realizacją przedmiotu umowy.</w:t>
      </w:r>
    </w:p>
    <w:p w14:paraId="23CBB74B" w14:textId="6E4BAA67"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Ustala się, że wynagrodzenie Wykonawcy uwzględnia wszystkie obowiązujące w Polsce podatki, włącznie z podatkiem VAT oraz opłaty celne i inne opłaty związane z wykonywaniem przedmiotu umowy.</w:t>
      </w:r>
    </w:p>
    <w:p w14:paraId="594373E4" w14:textId="418B2F18"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Szczegółowe warunki leasingu zostaną określone w sporządzonej umowie zwanej dalej „umową leasingową” zawartej pomiędzy Zamawiającym oraz Wykonawcą, której postanowienia będą zgodne z SWZ oraz postanowieniami niniejszej umowy.</w:t>
      </w:r>
    </w:p>
    <w:p w14:paraId="0BC1C74A" w14:textId="59257AD6"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Umowa z Wykonawcą musi spełniać wymogi właściwe dla umowy leasingu operacyjnego wynikające z rozdziału 4a ustawy z dnia 15 lutego 1992 r. o podatku dochodowym od osób prawnych.</w:t>
      </w:r>
    </w:p>
    <w:p w14:paraId="3CD9F278" w14:textId="5EEB0741"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Terminy płatności oraz wysokość rat leasingowych określać będzie harmonogram będący integralną częścią umowy leasingowej. Jako dzień zapłaty Strony uznają datę obciążenia rachunku Zamawiającego.</w:t>
      </w:r>
    </w:p>
    <w:p w14:paraId="1037AF07" w14:textId="6FC1BDDE"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zobowiązany jest wystawić fakturę zgodnie z przepisami prawa.</w:t>
      </w:r>
    </w:p>
    <w:p w14:paraId="43425352" w14:textId="1ED30957"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Zapłata wynagrodzenia Wykonawcy będzie dokonywana w walucie polskiej.</w:t>
      </w:r>
    </w:p>
    <w:p w14:paraId="628337F8" w14:textId="2496879B"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oświadcza, że jest podatnikiem VAT.</w:t>
      </w:r>
    </w:p>
    <w:p w14:paraId="5F07145C" w14:textId="41E8A126"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Jeżeli złożono ofertę, której wybór, zgodnie z przepisami o podatku od towarów i usług, prowadziłby do powstania obowiązku podatkowego zastosowania mechanizmu podzielonej płatności, Wykonawca ma obowiązek dokonywania odpowiednich oznaczeń na fakturze oraz przyjęcia płatności w ramach mechanizmu MPP.</w:t>
      </w:r>
    </w:p>
    <w:p w14:paraId="2DA50383" w14:textId="0BD40448"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Podany przez Wykonawcę numer rachunku bankowego musi być ujawniony w wykazie podatników VAT prowadzonym przez Szefa Krajowej Administracji Skarbowej.</w:t>
      </w:r>
    </w:p>
    <w:p w14:paraId="2E847642" w14:textId="0003ADF2"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Jeżeli w momencie zapłaty przez Zamawiającego numer rachunku bankowego wskazany przez Wykonawcę, podwykonawcę lub dalszego podwykonawcę w fakturze nie jest numerem rachunku bankowego Wykonawcy wskazanym w białej liście podatników VAT, Zamawiający wstrzyma się z płatnością na rzecz Wykonawcy, bez konsekwencji wynikających z niewykonania zobowiązania lub opóźnienia w zapłacie, do momentu, w którym numer rachunku bankowego wskazany w fakturze VAT i białej liście podatników VAT będą zgodne. (Podany przez Wykonawcę numer rachunku bankowego musi być ujawniony w wykazie podatników VAT prowadzonym przez Szefa Krajowej Administracji Skarbowej).</w:t>
      </w:r>
    </w:p>
    <w:p w14:paraId="2AB98843" w14:textId="4C27D5D7"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Stosownie do zapisów ustawy z dnia 9 listopada 2018 r. o elektronicznym fakturowaniu w zamówieniach publicznych, koncesjach na roboty budowlane lub usługi oraz partnerstwie </w:t>
      </w:r>
      <w:proofErr w:type="spellStart"/>
      <w:r w:rsidRPr="00C710F7">
        <w:rPr>
          <w:rFonts w:ascii="Tahoma" w:eastAsia="Times New Roman" w:hAnsi="Tahoma" w:cs="Tahoma"/>
          <w:sz w:val="18"/>
          <w:szCs w:val="18"/>
          <w:lang w:eastAsia="pl-PL"/>
        </w:rPr>
        <w:t>publiczno</w:t>
      </w:r>
      <w:proofErr w:type="spellEnd"/>
      <w:r w:rsidRPr="00C710F7">
        <w:rPr>
          <w:rFonts w:ascii="Tahoma" w:eastAsia="Times New Roman" w:hAnsi="Tahoma" w:cs="Tahoma"/>
          <w:sz w:val="18"/>
          <w:szCs w:val="18"/>
          <w:lang w:eastAsia="pl-PL"/>
        </w:rPr>
        <w:t xml:space="preserve"> – prywatnym (</w:t>
      </w:r>
      <w:proofErr w:type="spellStart"/>
      <w:r w:rsidRPr="00C710F7">
        <w:rPr>
          <w:rFonts w:ascii="Tahoma" w:eastAsia="Times New Roman" w:hAnsi="Tahoma" w:cs="Tahoma"/>
          <w:sz w:val="18"/>
          <w:szCs w:val="18"/>
          <w:lang w:eastAsia="pl-PL"/>
        </w:rPr>
        <w:t>t.j</w:t>
      </w:r>
      <w:proofErr w:type="spellEnd"/>
      <w:r w:rsidRPr="00C710F7">
        <w:rPr>
          <w:rFonts w:ascii="Tahoma" w:eastAsia="Times New Roman" w:hAnsi="Tahoma" w:cs="Tahoma"/>
          <w:sz w:val="18"/>
          <w:szCs w:val="18"/>
          <w:lang w:eastAsia="pl-PL"/>
        </w:rPr>
        <w:t>. Dz.U. 2020 poz. 1666) Wykonawca może przesłać ustrukturyzowaną fakturę elektroniczną za pośrednictwem platformy, o której mowa w ww. ustawie, a w takim wypadku Zamawiający zobowiązany będzie do jej odebrania za pośrednictwem tejże platformy. Możliwość wyboru tej formy komunikacji dotyczy także podwykonawców.</w:t>
      </w:r>
    </w:p>
    <w:p w14:paraId="2AAD345A" w14:textId="6CB0BB0C"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i Wykonawca mogą wysyłać i odbierać inne ustrukturyzowane dokumenty elektroniczne za pośrednictwem platformy lub w formie elektronicznej na wskazany adres e-mail, jeśli druga strona wyrazi na to zgodę.</w:t>
      </w:r>
    </w:p>
    <w:p w14:paraId="243F3435" w14:textId="77777777" w:rsidR="00D44D3A" w:rsidRDefault="00D44D3A" w:rsidP="00C710F7">
      <w:pPr>
        <w:spacing w:after="0"/>
        <w:rPr>
          <w:rFonts w:ascii="Tahoma" w:eastAsia="Times New Roman" w:hAnsi="Tahoma" w:cs="Tahoma"/>
          <w:sz w:val="18"/>
          <w:szCs w:val="18"/>
          <w:lang w:eastAsia="pl-PL"/>
        </w:rPr>
      </w:pPr>
    </w:p>
    <w:p w14:paraId="51BE3B82" w14:textId="16C1CF6D"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WARUNKI GWARANCJI I RĘKOJMI</w:t>
      </w:r>
    </w:p>
    <w:p w14:paraId="09FDC9C4"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6</w:t>
      </w:r>
    </w:p>
    <w:p w14:paraId="68320804" w14:textId="6E53E41F"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Pojazd objęty będzie rękojmią za wady, stosownie do przepisów Kodeksu cywilnego.</w:t>
      </w:r>
    </w:p>
    <w:p w14:paraId="626A7AE9" w14:textId="184C5BBD"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udziela Zamawiającemu gwarancji na cały pojazd i wszystkie jego podzespoły, w szczególności na prawidłowe funkcjonowanie pojazdu, mechanikę, wady materiałowe i fabryczne, powłokę lakierniczą etc. na okres minimum ………… miesięcy lub liczbę motogodzin …… – w zależności co nastąpi pierwsze, licząc od daty protokolarnego odbioru pojazdu wraz z kompletnym osprzętem bez uwag i zastrzeżeń.</w:t>
      </w:r>
    </w:p>
    <w:p w14:paraId="29FA2758" w14:textId="68A13B24"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Gwarancja powinna zapewniać co najmniej:</w:t>
      </w:r>
    </w:p>
    <w:p w14:paraId="168DA008" w14:textId="77777777" w:rsidR="00C7658A" w:rsidRDefault="00C710F7" w:rsidP="00C710F7">
      <w:pPr>
        <w:pStyle w:val="Akapitzlist"/>
        <w:numPr>
          <w:ilvl w:val="0"/>
          <w:numId w:val="50"/>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maksymalny czas usunięcia wady – 3 dni roboczych od otrzymania zgłoszenia,</w:t>
      </w:r>
    </w:p>
    <w:p w14:paraId="1CEF1044" w14:textId="77777777" w:rsidR="00C7658A" w:rsidRDefault="00C710F7" w:rsidP="00C710F7">
      <w:pPr>
        <w:pStyle w:val="Akapitzlist"/>
        <w:numPr>
          <w:ilvl w:val="0"/>
          <w:numId w:val="50"/>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w przypadku przedłużenia czasu usunięcia wady, powodującej wyłączenie pojazdu z osprzętem z użytkowania ponad okres wymieniony ust. 3 pkt. 1) powyżej, gwarant zobowiązany jest do dostarczenia na własny koszt pojazdu zastępczego o parametrach tożsamych z przedmiotem zamówienia, do czasu usunięcia wady,</w:t>
      </w:r>
    </w:p>
    <w:p w14:paraId="251B7789" w14:textId="25FE0413" w:rsidR="00C710F7" w:rsidRPr="00C7658A" w:rsidRDefault="00C710F7" w:rsidP="00C710F7">
      <w:pPr>
        <w:pStyle w:val="Akapitzlist"/>
        <w:numPr>
          <w:ilvl w:val="0"/>
          <w:numId w:val="50"/>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usunięcie wady powinno nastąpić w siedzibie Zamawiającego. W przypadku, gdy usunięcie wady nie może być wykonana w siedzibie Zamawiającego z obiektywnych przyczyn, dopuszcza się jej wykonanie w miejscu wskazanym przez Wykonawcę.</w:t>
      </w:r>
    </w:p>
    <w:p w14:paraId="29C57D84" w14:textId="0BA27D63"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ma obowiązek zapewnić serwis producenta albo autoryzowany serwis producenta w siedzibie Zamawiającego. W przypadku serwisowania sprzętu w punkcie wskazanym przez Wykonawcę, Wykonawca ponosi całkowity koszt związany z transportem pojazdu do punktu serwisowego i miejsca użytkowania przez Zamawiającego w trakcie trwania gwarancji.</w:t>
      </w:r>
    </w:p>
    <w:p w14:paraId="186CF404" w14:textId="05384444"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Wykonawca zobowiązuje się, że czas reakcji serwisu, rozumiany jako konieczność dojazdu do Zamawiającego, wynosi maksymalnie …………. od telefonicznego lub pisemnego zgłoszenia awarii czy usterki na poniższe dane, przy czym czas przyjazdu, ustalenia usterek lub uszkodzeń oraz naprawy urządzenia nie może być dłuższy niż 3 dni roboczych od dnia zgłoszenia. Zgłaszanie awarii bądź usterek może następować od pon. do pt., w godzinach 7-17. Wykonawca zobowiązany jest do dostarczenia na własny koszt pojazdu zastępczego o parametrach tożsamych z </w:t>
      </w:r>
      <w:r w:rsidRPr="00C710F7">
        <w:rPr>
          <w:rFonts w:ascii="Tahoma" w:eastAsia="Times New Roman" w:hAnsi="Tahoma" w:cs="Tahoma"/>
          <w:sz w:val="18"/>
          <w:szCs w:val="18"/>
          <w:lang w:eastAsia="pl-PL"/>
        </w:rPr>
        <w:lastRenderedPageBreak/>
        <w:t>przedmiotem zamówienia, do czasu ukończenia prac serwisowych gdy termin przekroczy okres wymieniony w ustępie 5.</w:t>
      </w:r>
    </w:p>
    <w:p w14:paraId="26DA06BC" w14:textId="7E520036"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Serwis gwarancyjny - dane kontaktowe i adresowe podmiotu, który będzie świadczył usługi serwisowe i dostarczał oryginalne części zamienne i materiały do pojazdu:</w:t>
      </w:r>
    </w:p>
    <w:p w14:paraId="15412680" w14:textId="65DC793B" w:rsidR="00C710F7" w:rsidRPr="00C710F7" w:rsidRDefault="00C710F7" w:rsidP="00C7658A">
      <w:pPr>
        <w:spacing w:after="0"/>
        <w:ind w:left="360"/>
        <w:rPr>
          <w:rFonts w:ascii="Tahoma" w:eastAsia="Times New Roman" w:hAnsi="Tahoma" w:cs="Tahoma"/>
          <w:sz w:val="18"/>
          <w:szCs w:val="18"/>
          <w:lang w:eastAsia="pl-PL"/>
        </w:rPr>
      </w:pPr>
      <w:r w:rsidRPr="00C710F7">
        <w:rPr>
          <w:rFonts w:ascii="Tahoma" w:eastAsia="Times New Roman" w:hAnsi="Tahoma" w:cs="Tahoma"/>
          <w:sz w:val="18"/>
          <w:szCs w:val="18"/>
          <w:lang w:eastAsia="pl-PL"/>
        </w:rPr>
        <w:t>Nazwa</w:t>
      </w:r>
      <w:r w:rsidR="00C7658A">
        <w:rPr>
          <w:rFonts w:ascii="Tahoma" w:eastAsia="Times New Roman" w:hAnsi="Tahoma" w:cs="Tahoma"/>
          <w:sz w:val="18"/>
          <w:szCs w:val="18"/>
          <w:lang w:eastAsia="pl-PL"/>
        </w:rPr>
        <w:tab/>
        <w:t>………………………………..</w:t>
      </w:r>
    </w:p>
    <w:p w14:paraId="7F6ECBEC" w14:textId="5B4643F9" w:rsidR="00C710F7" w:rsidRPr="00C710F7" w:rsidRDefault="00C710F7" w:rsidP="00C7658A">
      <w:pPr>
        <w:spacing w:after="0"/>
        <w:ind w:left="360"/>
        <w:rPr>
          <w:rFonts w:ascii="Tahoma" w:eastAsia="Times New Roman" w:hAnsi="Tahoma" w:cs="Tahoma"/>
          <w:sz w:val="18"/>
          <w:szCs w:val="18"/>
          <w:lang w:eastAsia="pl-PL"/>
        </w:rPr>
      </w:pPr>
      <w:r w:rsidRPr="00C710F7">
        <w:rPr>
          <w:rFonts w:ascii="Tahoma" w:eastAsia="Times New Roman" w:hAnsi="Tahoma" w:cs="Tahoma"/>
          <w:sz w:val="18"/>
          <w:szCs w:val="18"/>
          <w:lang w:eastAsia="pl-PL"/>
        </w:rPr>
        <w:t>Adres</w:t>
      </w:r>
      <w:r w:rsidR="00C7658A">
        <w:rPr>
          <w:rFonts w:ascii="Tahoma" w:eastAsia="Times New Roman" w:hAnsi="Tahoma" w:cs="Tahoma"/>
          <w:sz w:val="18"/>
          <w:szCs w:val="18"/>
          <w:lang w:eastAsia="pl-PL"/>
        </w:rPr>
        <w:tab/>
        <w:t>……………………………….</w:t>
      </w:r>
    </w:p>
    <w:p w14:paraId="58920B41" w14:textId="62577764" w:rsidR="00C710F7" w:rsidRPr="00C710F7" w:rsidRDefault="00C710F7" w:rsidP="00C7658A">
      <w:pPr>
        <w:spacing w:after="0"/>
        <w:ind w:left="360"/>
        <w:rPr>
          <w:rFonts w:ascii="Tahoma" w:eastAsia="Times New Roman" w:hAnsi="Tahoma" w:cs="Tahoma"/>
          <w:sz w:val="18"/>
          <w:szCs w:val="18"/>
          <w:lang w:eastAsia="pl-PL"/>
        </w:rPr>
      </w:pPr>
      <w:r w:rsidRPr="00C710F7">
        <w:rPr>
          <w:rFonts w:ascii="Tahoma" w:eastAsia="Times New Roman" w:hAnsi="Tahoma" w:cs="Tahoma"/>
          <w:sz w:val="18"/>
          <w:szCs w:val="18"/>
          <w:lang w:eastAsia="pl-PL"/>
        </w:rPr>
        <w:t>Telefon</w:t>
      </w:r>
      <w:r w:rsidR="00C7658A">
        <w:rPr>
          <w:rFonts w:ascii="Tahoma" w:eastAsia="Times New Roman" w:hAnsi="Tahoma" w:cs="Tahoma"/>
          <w:sz w:val="18"/>
          <w:szCs w:val="18"/>
          <w:lang w:eastAsia="pl-PL"/>
        </w:rPr>
        <w:tab/>
        <w:t>……………………………….</w:t>
      </w:r>
    </w:p>
    <w:p w14:paraId="5E13B6FC" w14:textId="149F75F4" w:rsidR="00C710F7" w:rsidRDefault="00C710F7" w:rsidP="00C7658A">
      <w:pPr>
        <w:spacing w:after="0"/>
        <w:ind w:left="360"/>
        <w:rPr>
          <w:rFonts w:ascii="Tahoma" w:eastAsia="Times New Roman" w:hAnsi="Tahoma" w:cs="Tahoma"/>
          <w:sz w:val="18"/>
          <w:szCs w:val="18"/>
          <w:lang w:eastAsia="pl-PL"/>
        </w:rPr>
      </w:pPr>
      <w:r w:rsidRPr="00C710F7">
        <w:rPr>
          <w:rFonts w:ascii="Tahoma" w:eastAsia="Times New Roman" w:hAnsi="Tahoma" w:cs="Tahoma"/>
          <w:sz w:val="18"/>
          <w:szCs w:val="18"/>
          <w:lang w:eastAsia="pl-PL"/>
        </w:rPr>
        <w:t>e-mail</w:t>
      </w:r>
      <w:r w:rsidR="00C7658A">
        <w:rPr>
          <w:rFonts w:ascii="Tahoma" w:eastAsia="Times New Roman" w:hAnsi="Tahoma" w:cs="Tahoma"/>
          <w:sz w:val="18"/>
          <w:szCs w:val="18"/>
          <w:lang w:eastAsia="pl-PL"/>
        </w:rPr>
        <w:tab/>
        <w:t>……………………………….</w:t>
      </w:r>
    </w:p>
    <w:p w14:paraId="024C79F2" w14:textId="77777777" w:rsidR="00C7658A" w:rsidRPr="00C710F7" w:rsidRDefault="00C7658A" w:rsidP="00C7658A">
      <w:pPr>
        <w:spacing w:after="0"/>
        <w:ind w:left="360"/>
        <w:rPr>
          <w:rFonts w:ascii="Tahoma" w:eastAsia="Times New Roman" w:hAnsi="Tahoma" w:cs="Tahoma"/>
          <w:sz w:val="18"/>
          <w:szCs w:val="18"/>
          <w:lang w:eastAsia="pl-PL"/>
        </w:rPr>
      </w:pPr>
    </w:p>
    <w:p w14:paraId="355FC67A" w14:textId="03CC4269"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gdy zapisy gwarancji zawarte w karcie gwarancyjnej przedmiotu leasingu będą mniej korzystne niż zapisy zawarte w umowie, zastosowanie będą miały zapisy niniejszej umowy.</w:t>
      </w:r>
    </w:p>
    <w:p w14:paraId="364E037F" w14:textId="4E1C5B89"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zobowiązuje się do pokrywania w okresie gwarancyjnym kosztów napraw (awarie lub ujawnienia wad w przedmiocie leasingu nie wynikające z winy użytkownika – Zamawiającego), a w szczególności kosztów robocizny, transportu pojazdu, kosztów diagnostyki komputerowej, napraw, kosztów materiałów i części. Bezpłatny serwis gwarancyjny w okresie gwarancji obejmuje wymagane i zalecane czynności, działania konserwacyjne oraz wymiany eksploatacyjne (w tym płynów, części, podzespołów), niezbędnych lub zalecanych do prawidłowego funkcjonowania pojazdu jako całości, stosownie do instrukcji producenta i określonych częstotliwości działań, czynności i wymian. Koszty przeglądów okresowych będą po stronie Zamawiającego. Wykonawca ma obowiązek każdorazowo uzgodnić sposób i czas prowadzenia prac.</w:t>
      </w:r>
    </w:p>
    <w:p w14:paraId="72BDA221" w14:textId="30F062C0"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Jeżeli Wykonawca nie przystąpi w wyznaczonym terminie do usunięcia awarii lub usterki, albo jeżeli nie usunął wszystkich awarii lub usterek, lub też rażąco opóźnia uzgodniony termin usunięcia usterek, a z punktu technicznego było to możliwe do wykonania w wyznaczonych terminach, Zamawiający może usunąć awarię lub usterkę na koszt</w:t>
      </w:r>
      <w:r>
        <w:rPr>
          <w:rFonts w:ascii="Tahoma" w:eastAsia="Times New Roman" w:hAnsi="Tahoma" w:cs="Tahoma"/>
          <w:sz w:val="18"/>
          <w:szCs w:val="18"/>
          <w:lang w:eastAsia="pl-PL"/>
        </w:rPr>
        <w:t xml:space="preserve"> </w:t>
      </w:r>
      <w:r w:rsidRPr="00C710F7">
        <w:rPr>
          <w:rFonts w:ascii="Tahoma" w:eastAsia="Times New Roman" w:hAnsi="Tahoma" w:cs="Tahoma"/>
          <w:sz w:val="18"/>
          <w:szCs w:val="18"/>
          <w:lang w:eastAsia="pl-PL"/>
        </w:rPr>
        <w:t>i ryzyko Wykonawcy bez konieczności ponownego wzywania Wykonawcy do ich usunięcia bez utraty gwarancji.</w:t>
      </w:r>
    </w:p>
    <w:p w14:paraId="7001D1CF" w14:textId="11091A46"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Serwis pogwarancyjny obejmuje zapewnienie (odpłatne) w razie potrzeby usług serwisowych pojazdu oraz dostępność oryginalnych części zamiennych i materiałów, w tym eksploatacyjnych na następujących warunkach:</w:t>
      </w:r>
    </w:p>
    <w:p w14:paraId="2EC98C85" w14:textId="77777777" w:rsidR="00C7658A" w:rsidRDefault="00C710F7" w:rsidP="00C7658A">
      <w:pPr>
        <w:pStyle w:val="Akapitzlist"/>
        <w:numPr>
          <w:ilvl w:val="0"/>
          <w:numId w:val="5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zobowiązany jest zapewnić, że oryginalne części zamienne i materiały oraz usługi serwisowe, które nie są objęte udzieloną gwarancją jakości lub rękojmią, będą dostępne dla Wykonawcy po cenach rynkowych, a podmiot świadczący usługi serwisowe będzie posiadał autoryzację udzieloną przez producenta lub inne równoważne potwierdzenie należytej jakości świadczonych usług.</w:t>
      </w:r>
    </w:p>
    <w:p w14:paraId="49A795C1" w14:textId="77777777" w:rsidR="00C7658A" w:rsidRDefault="00C710F7" w:rsidP="00C7658A">
      <w:pPr>
        <w:pStyle w:val="Akapitzlist"/>
        <w:numPr>
          <w:ilvl w:val="0"/>
          <w:numId w:val="51"/>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Wykonawca gwarantuje, że czas reakcji serwisowej, tj. czas przyjazdu serwisanta do siedziby Zamawiającego od chwili zgłoszenia zapotrzebowania na usługę serwisową, nie będzie dłuższy niż …….</w:t>
      </w:r>
    </w:p>
    <w:p w14:paraId="5A0AB36A" w14:textId="00B8B941" w:rsidR="00C710F7" w:rsidRPr="00C7658A" w:rsidRDefault="00C710F7" w:rsidP="00C7658A">
      <w:pPr>
        <w:pStyle w:val="Akapitzlist"/>
        <w:numPr>
          <w:ilvl w:val="0"/>
          <w:numId w:val="51"/>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Naprawy oraz inne czynności serwisowe powinny być wykonywane w siedzibie Zamawiającego. W przypadku, gdy naprawa lub inna czynność serwisowa nie może być wykonana w siedzibie Zamawiającego z obiektywnych przyczyn, dopuszcza się jej wykonanie w miejscu wskazanym przez serwisanta, z zastrzeżeniem, że maksymalna odległość tego miejsca od siedziby Zamawiającego wynosi ……. km.</w:t>
      </w:r>
    </w:p>
    <w:p w14:paraId="6791DCAC" w14:textId="6647CF3B"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Wynagrodzenia z tytułu spełnienia świadczeń określonych powyżej zawarte jest w wynagrodzeniu określonym w ofercie Wykonawcy stanowiącej załącznik nr 2 oraz § 5 ust. 1 umowy.</w:t>
      </w:r>
    </w:p>
    <w:p w14:paraId="71205045" w14:textId="77777777" w:rsidR="00D44D3A" w:rsidRDefault="00D44D3A" w:rsidP="00C710F7">
      <w:pPr>
        <w:spacing w:after="0"/>
        <w:rPr>
          <w:rFonts w:ascii="Tahoma" w:eastAsia="Times New Roman" w:hAnsi="Tahoma" w:cs="Tahoma"/>
          <w:sz w:val="18"/>
          <w:szCs w:val="18"/>
          <w:lang w:eastAsia="pl-PL"/>
        </w:rPr>
      </w:pPr>
    </w:p>
    <w:p w14:paraId="74A1EDD9" w14:textId="77777777" w:rsidR="00C7658A" w:rsidRDefault="00C7658A" w:rsidP="00D44D3A">
      <w:pPr>
        <w:spacing w:after="0"/>
        <w:jc w:val="center"/>
        <w:rPr>
          <w:rFonts w:ascii="Tahoma" w:eastAsia="Times New Roman" w:hAnsi="Tahoma" w:cs="Tahoma"/>
          <w:sz w:val="18"/>
          <w:szCs w:val="18"/>
          <w:lang w:eastAsia="pl-PL"/>
        </w:rPr>
      </w:pPr>
    </w:p>
    <w:p w14:paraId="61CB934A" w14:textId="74D57E14" w:rsidR="00C710F7" w:rsidRPr="00C710F7" w:rsidRDefault="004D0878" w:rsidP="00D44D3A">
      <w:pPr>
        <w:spacing w:after="0"/>
        <w:jc w:val="center"/>
        <w:rPr>
          <w:rFonts w:ascii="Tahoma" w:eastAsia="Times New Roman" w:hAnsi="Tahoma" w:cs="Tahoma"/>
          <w:b/>
          <w:bCs/>
          <w:sz w:val="18"/>
          <w:szCs w:val="18"/>
          <w:lang w:eastAsia="pl-PL"/>
        </w:rPr>
      </w:pPr>
      <w:r w:rsidRPr="004D0878">
        <w:rPr>
          <w:rFonts w:ascii="Tahoma" w:eastAsia="Times New Roman" w:hAnsi="Tahoma" w:cs="Tahoma"/>
          <w:b/>
          <w:bCs/>
          <w:sz w:val="18"/>
          <w:szCs w:val="18"/>
          <w:lang w:eastAsia="pl-PL"/>
        </w:rPr>
        <w:t>ZABEZPIECZENIE NALEŻYTEGO WYKONANIA</w:t>
      </w:r>
      <w:r w:rsidR="00C710F7" w:rsidRPr="00C710F7">
        <w:rPr>
          <w:rFonts w:ascii="Tahoma" w:eastAsia="Times New Roman" w:hAnsi="Tahoma" w:cs="Tahoma"/>
          <w:b/>
          <w:bCs/>
          <w:sz w:val="18"/>
          <w:szCs w:val="18"/>
          <w:lang w:eastAsia="pl-PL"/>
        </w:rPr>
        <w:t xml:space="preserve"> UMOWY</w:t>
      </w:r>
    </w:p>
    <w:p w14:paraId="59DE71CC"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7</w:t>
      </w:r>
    </w:p>
    <w:p w14:paraId="7ADF516E" w14:textId="6DCA5CCC" w:rsidR="004D0878" w:rsidRDefault="004D0878" w:rsidP="004D0878">
      <w:pPr>
        <w:spacing w:after="0"/>
        <w:jc w:val="center"/>
        <w:rPr>
          <w:rFonts w:ascii="Tahoma" w:eastAsia="Times New Roman" w:hAnsi="Tahoma" w:cs="Tahoma"/>
          <w:sz w:val="18"/>
          <w:szCs w:val="18"/>
          <w:lang w:eastAsia="pl-PL"/>
        </w:rPr>
      </w:pPr>
      <w:r>
        <w:rPr>
          <w:rFonts w:ascii="Tahoma" w:eastAsia="Times New Roman" w:hAnsi="Tahoma" w:cs="Tahoma"/>
          <w:sz w:val="18"/>
          <w:szCs w:val="18"/>
          <w:lang w:eastAsia="pl-PL"/>
        </w:rPr>
        <w:t>Zamawiający nie wymaga zabezpieczenia należytego wykonania umowy.</w:t>
      </w:r>
    </w:p>
    <w:p w14:paraId="1A40FA02" w14:textId="77777777" w:rsidR="004D0878" w:rsidRDefault="004D0878" w:rsidP="00C710F7">
      <w:pPr>
        <w:spacing w:after="0"/>
        <w:rPr>
          <w:rFonts w:ascii="Tahoma" w:eastAsia="Times New Roman" w:hAnsi="Tahoma" w:cs="Tahoma"/>
          <w:sz w:val="18"/>
          <w:szCs w:val="18"/>
          <w:lang w:eastAsia="pl-PL"/>
        </w:rPr>
      </w:pPr>
    </w:p>
    <w:p w14:paraId="6F5CFDEE" w14:textId="77777777" w:rsidR="004D0878" w:rsidRDefault="004D0878" w:rsidP="00C710F7">
      <w:pPr>
        <w:spacing w:after="0"/>
        <w:rPr>
          <w:rFonts w:ascii="Tahoma" w:eastAsia="Times New Roman" w:hAnsi="Tahoma" w:cs="Tahoma"/>
          <w:sz w:val="18"/>
          <w:szCs w:val="18"/>
          <w:lang w:eastAsia="pl-PL"/>
        </w:rPr>
      </w:pPr>
    </w:p>
    <w:p w14:paraId="64BEDEDA" w14:textId="5669ED82"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ZASADY POROZUMIEWANIA SIĘ STRON</w:t>
      </w:r>
    </w:p>
    <w:p w14:paraId="09783681"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8</w:t>
      </w:r>
    </w:p>
    <w:p w14:paraId="63CF9627" w14:textId="14B05CC0" w:rsidR="00C710F7" w:rsidRPr="004D0878" w:rsidRDefault="00C710F7" w:rsidP="004D0878">
      <w:pPr>
        <w:pStyle w:val="Akapitzlist"/>
        <w:numPr>
          <w:ilvl w:val="0"/>
          <w:numId w:val="53"/>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Porozumiewanie się stron w sprawach związanych z realizacją umowy oraz dotyczących interpretowania umowy odbywać w drodze korespondencji pisemnej doręczanej adresatom, przy użyciu kuriera, listu poleconego, poczty elektronicznej, faksu na następujące adresy:</w:t>
      </w:r>
    </w:p>
    <w:p w14:paraId="2FE58F1F" w14:textId="77777777" w:rsidR="004D0878" w:rsidRPr="004D0878" w:rsidRDefault="004D0878" w:rsidP="004D0878">
      <w:pPr>
        <w:pStyle w:val="Akapitzlist"/>
        <w:spacing w:after="0"/>
        <w:rPr>
          <w:rFonts w:ascii="Tahoma" w:eastAsia="Times New Roman" w:hAnsi="Tahoma" w:cs="Tahoma"/>
          <w:sz w:val="18"/>
          <w:szCs w:val="18"/>
          <w:lang w:eastAsia="pl-PL"/>
        </w:rPr>
      </w:pPr>
    </w:p>
    <w:p w14:paraId="2DC04537" w14:textId="19733325" w:rsidR="00C710F7" w:rsidRPr="004D0878" w:rsidRDefault="00C710F7" w:rsidP="004D0878">
      <w:pPr>
        <w:pStyle w:val="Akapitzlist"/>
        <w:numPr>
          <w:ilvl w:val="0"/>
          <w:numId w:val="54"/>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Dla Wykonawcy:</w:t>
      </w:r>
    </w:p>
    <w:p w14:paraId="442C09CD"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Nazwa</w:t>
      </w:r>
    </w:p>
    <w:p w14:paraId="6880C780"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Adres</w:t>
      </w:r>
    </w:p>
    <w:p w14:paraId="2F726506"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Telefon</w:t>
      </w:r>
    </w:p>
    <w:p w14:paraId="07F1D562"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e-mail</w:t>
      </w:r>
    </w:p>
    <w:p w14:paraId="6393C426" w14:textId="21C3FA62" w:rsidR="00C710F7" w:rsidRPr="00C710F7" w:rsidRDefault="00C710F7" w:rsidP="004D0878">
      <w:pPr>
        <w:pStyle w:val="Akapitzlist"/>
        <w:numPr>
          <w:ilvl w:val="0"/>
          <w:numId w:val="54"/>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Dla Zamawiającego:</w:t>
      </w:r>
    </w:p>
    <w:p w14:paraId="36D8E4CF"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Nazwa</w:t>
      </w:r>
    </w:p>
    <w:p w14:paraId="39CEAE78"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Adres</w:t>
      </w:r>
    </w:p>
    <w:p w14:paraId="49080031"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Telefon</w:t>
      </w:r>
    </w:p>
    <w:p w14:paraId="33256E6E"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e-mail</w:t>
      </w:r>
    </w:p>
    <w:p w14:paraId="3E0A2E5B" w14:textId="36714114"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Każda ze stron zobowiązuje się do dołożenia swej najlepszej profesjonalnej staranności w związku z niniejszą umową w tym także do pełnej współpracy z drugą stroną w celu zapewnienia należytego i terminowego wykonania niniejszej umowy.</w:t>
      </w:r>
    </w:p>
    <w:p w14:paraId="27A11BF9" w14:textId="7C339423"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lastRenderedPageBreak/>
        <w:t>Wykonawca zobowiązuje się do przekazywania niezwłocznie informacji dotyczących realizacji umowy na każde żądanie Zamawiającego, jednak nie później niż w terminie 3 dni od dnia otrzymania zapytania.</w:t>
      </w:r>
    </w:p>
    <w:p w14:paraId="6ABADACC" w14:textId="5CA342A5"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Każda ze stron upoważni przedstawicieli, którzy będą upoważnieni do podejmowania wszelkich czynności związanych z realizacją niniejszej umowy, wiążących Stronę, która ich ustanowiła, przedstawiciele Stron nie mogą podejmować żadnych ustaleń, które zmieniałyby zobowiązania Stron wynikające z niniejszej umowy, a w szczególności nie są umocowani do reprezentowania Stron przy dokonywaniu zmian do niniejszej umowy.</w:t>
      </w:r>
    </w:p>
    <w:p w14:paraId="1D68BEEB" w14:textId="74C2972F"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Do kontaktów (obowiązuje język polski), w sprawach związanych z bieżącą realizacją umowy, Strony upoważniają:</w:t>
      </w:r>
    </w:p>
    <w:p w14:paraId="004BBCC2" w14:textId="77777777" w:rsidR="004D0878" w:rsidRDefault="00C710F7" w:rsidP="00C710F7">
      <w:pPr>
        <w:pStyle w:val="Akapitzlist"/>
        <w:numPr>
          <w:ilvl w:val="0"/>
          <w:numId w:val="55"/>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Wykonawca: ……………………………………………………</w:t>
      </w:r>
    </w:p>
    <w:p w14:paraId="49E7F78F" w14:textId="37959396" w:rsidR="00C710F7" w:rsidRPr="004D0878" w:rsidRDefault="00C710F7" w:rsidP="00C710F7">
      <w:pPr>
        <w:pStyle w:val="Akapitzlist"/>
        <w:numPr>
          <w:ilvl w:val="0"/>
          <w:numId w:val="55"/>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Zamawiający: ……………………………………………………</w:t>
      </w:r>
    </w:p>
    <w:p w14:paraId="63110290" w14:textId="161A4756"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Zmiana osób wymieniowych w ust. 5 nie stanowi zmiany umowy.</w:t>
      </w:r>
    </w:p>
    <w:p w14:paraId="1E9C3172" w14:textId="2640B6B0"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Zarówno Wykonawca jak i Zamawiający może upoważnić do kontaktów, o których mowa w ust. 5 inne osoby, o czym zawiadamia pisemnie Stronę umowy bez konieczności zmian treści umowy.</w:t>
      </w:r>
    </w:p>
    <w:p w14:paraId="7F8C5B3C" w14:textId="77777777" w:rsidR="00C710F7" w:rsidRDefault="00C710F7" w:rsidP="00C710F7">
      <w:pPr>
        <w:spacing w:after="0"/>
        <w:rPr>
          <w:rFonts w:ascii="Tahoma" w:eastAsia="Times New Roman" w:hAnsi="Tahoma" w:cs="Tahoma"/>
          <w:sz w:val="18"/>
          <w:szCs w:val="18"/>
          <w:lang w:eastAsia="pl-PL"/>
        </w:rPr>
      </w:pPr>
    </w:p>
    <w:p w14:paraId="4A4928F0" w14:textId="26E02230"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ODSTĄPIENIE OD UMOWY</w:t>
      </w:r>
    </w:p>
    <w:p w14:paraId="73B45581"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9</w:t>
      </w:r>
    </w:p>
    <w:p w14:paraId="6841194A" w14:textId="69CAF37B" w:rsidR="00C710F7" w:rsidRPr="004D0878" w:rsidRDefault="00C710F7" w:rsidP="004D0878">
      <w:pPr>
        <w:pStyle w:val="Akapitzlist"/>
        <w:numPr>
          <w:ilvl w:val="0"/>
          <w:numId w:val="5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Zamawiającemu przysługuje prawo wypowiedzenia umowy w trybie natychmiastowym, bez zachowania terminów wypowiedzenia w przypadku, jeżeli:</w:t>
      </w:r>
    </w:p>
    <w:p w14:paraId="0D763293" w14:textId="77777777" w:rsidR="004D0878" w:rsidRDefault="00C710F7" w:rsidP="00C710F7">
      <w:pPr>
        <w:pStyle w:val="Akapitzlist"/>
        <w:numPr>
          <w:ilvl w:val="0"/>
          <w:numId w:val="57"/>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Wykonawca opóźnia się z rozpoczęciem (w szczególności stwierdzonym przez upoważnionych przedstawicieli Zamawiającego) lub zakończeniem przedmiotu zamówienia powyżej 7 dni, z przyczyn leżących po jego stronie.</w:t>
      </w:r>
    </w:p>
    <w:p w14:paraId="35428818" w14:textId="77777777" w:rsidR="004D0878" w:rsidRDefault="00C710F7" w:rsidP="00C710F7">
      <w:pPr>
        <w:pStyle w:val="Akapitzlist"/>
        <w:numPr>
          <w:ilvl w:val="0"/>
          <w:numId w:val="57"/>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Wykonawca wykonuje przedmiot umowy w sposób nienależyty, wadliwy albo sprzeczny z umową.</w:t>
      </w:r>
    </w:p>
    <w:p w14:paraId="5F4E6436" w14:textId="77777777" w:rsidR="004D0878" w:rsidRDefault="00C710F7" w:rsidP="00C710F7">
      <w:pPr>
        <w:pStyle w:val="Akapitzlist"/>
        <w:numPr>
          <w:ilvl w:val="0"/>
          <w:numId w:val="57"/>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jeżeli pojazd nie będzie spełniał celu, do którego jest przeznaczony, w przypadku stwierdzenia niewłaściwego stanu technicznego, ustalenia iż faktyczne parametry i wyposażenie pojazdu wraz z osprzętem są niezgodne z parametrami i wyposażeniem określonym w SWZ oraz w ofercie Wykonawcy.</w:t>
      </w:r>
    </w:p>
    <w:p w14:paraId="6EFB8C15" w14:textId="3675C68A" w:rsidR="00C710F7" w:rsidRPr="004D0878" w:rsidRDefault="00C710F7" w:rsidP="00C710F7">
      <w:pPr>
        <w:pStyle w:val="Akapitzlist"/>
        <w:numPr>
          <w:ilvl w:val="0"/>
          <w:numId w:val="57"/>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jeżeli zachodzi co najmniej jedna z następujących okoliczności:</w:t>
      </w:r>
    </w:p>
    <w:p w14:paraId="4339FA0A" w14:textId="2D683222" w:rsidR="00C710F7" w:rsidRPr="004D0878" w:rsidRDefault="00C710F7" w:rsidP="004D0878">
      <w:pPr>
        <w:pStyle w:val="Akapitzlist"/>
        <w:numPr>
          <w:ilvl w:val="0"/>
          <w:numId w:val="5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 xml:space="preserve">dokonano zmiany umowy z naruszeniem art. 454 i art. 455 ustawy </w:t>
      </w:r>
      <w:proofErr w:type="spellStart"/>
      <w:r w:rsidRPr="004D0878">
        <w:rPr>
          <w:rFonts w:ascii="Tahoma" w:eastAsia="Times New Roman" w:hAnsi="Tahoma" w:cs="Tahoma"/>
          <w:sz w:val="18"/>
          <w:szCs w:val="18"/>
          <w:lang w:eastAsia="pl-PL"/>
        </w:rPr>
        <w:t>Pzp</w:t>
      </w:r>
      <w:proofErr w:type="spellEnd"/>
      <w:r w:rsidRPr="004D0878">
        <w:rPr>
          <w:rFonts w:ascii="Tahoma" w:eastAsia="Times New Roman" w:hAnsi="Tahoma" w:cs="Tahoma"/>
          <w:sz w:val="18"/>
          <w:szCs w:val="18"/>
          <w:lang w:eastAsia="pl-PL"/>
        </w:rPr>
        <w:t>,</w:t>
      </w:r>
    </w:p>
    <w:p w14:paraId="223A2794" w14:textId="7AB7670F" w:rsidR="00C710F7" w:rsidRPr="004D0878" w:rsidRDefault="00C710F7" w:rsidP="004D0878">
      <w:pPr>
        <w:pStyle w:val="Akapitzlist"/>
        <w:numPr>
          <w:ilvl w:val="0"/>
          <w:numId w:val="5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 xml:space="preserve">wykonawca w chwili zawarcia umowy podlegał wykluczeniu na podstawie art. 108 ustawy </w:t>
      </w:r>
      <w:proofErr w:type="spellStart"/>
      <w:r w:rsidRPr="004D0878">
        <w:rPr>
          <w:rFonts w:ascii="Tahoma" w:eastAsia="Times New Roman" w:hAnsi="Tahoma" w:cs="Tahoma"/>
          <w:sz w:val="18"/>
          <w:szCs w:val="18"/>
          <w:lang w:eastAsia="pl-PL"/>
        </w:rPr>
        <w:t>Pzp</w:t>
      </w:r>
      <w:proofErr w:type="spellEnd"/>
      <w:r w:rsidRPr="004D0878">
        <w:rPr>
          <w:rFonts w:ascii="Tahoma" w:eastAsia="Times New Roman" w:hAnsi="Tahoma" w:cs="Tahoma"/>
          <w:sz w:val="18"/>
          <w:szCs w:val="18"/>
          <w:lang w:eastAsia="pl-PL"/>
        </w:rPr>
        <w:t>,</w:t>
      </w:r>
    </w:p>
    <w:p w14:paraId="2C0D195B" w14:textId="4AC4750E" w:rsidR="00C710F7" w:rsidRPr="004D0878" w:rsidRDefault="00C710F7" w:rsidP="004D0878">
      <w:pPr>
        <w:pStyle w:val="Akapitzlist"/>
        <w:numPr>
          <w:ilvl w:val="0"/>
          <w:numId w:val="5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0D928191" w14:textId="36879DFD" w:rsidR="00C710F7" w:rsidRPr="00C710F7" w:rsidRDefault="00C710F7" w:rsidP="004D0878">
      <w:pPr>
        <w:pStyle w:val="Akapitzlist"/>
        <w:numPr>
          <w:ilvl w:val="0"/>
          <w:numId w:val="5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przedstawienia przez Wykonawcę umowy lub ogólnych warunków leasingu niespełniających wymogów określonych w specyfikacji warunków zamówienia będzie stanowiło okoliczność uniemożliwiającą zawarcie ważnej umowy z przyczyn leżących po stronie Wykonawcy.</w:t>
      </w:r>
    </w:p>
    <w:p w14:paraId="4881526B" w14:textId="065C4C10" w:rsidR="00C710F7" w:rsidRPr="00C710F7" w:rsidRDefault="00C710F7" w:rsidP="004D0878">
      <w:pPr>
        <w:pStyle w:val="Akapitzlist"/>
        <w:numPr>
          <w:ilvl w:val="0"/>
          <w:numId w:val="56"/>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 W takim przypadku Wykonawca może żądać wyłącznie wynagrodzenia należnego z tytułu wykonania części umowy.</w:t>
      </w:r>
    </w:p>
    <w:p w14:paraId="2443BC4C" w14:textId="3A0835A0" w:rsidR="00C710F7" w:rsidRPr="00C710F7" w:rsidRDefault="00C710F7" w:rsidP="004D0878">
      <w:pPr>
        <w:pStyle w:val="Akapitzlist"/>
        <w:numPr>
          <w:ilvl w:val="0"/>
          <w:numId w:val="56"/>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Wykonawcy przysługuje prawo odstąpienia od umowy, jeżeli:</w:t>
      </w:r>
    </w:p>
    <w:p w14:paraId="2764190E" w14:textId="77777777" w:rsidR="004D0878" w:rsidRDefault="00C710F7" w:rsidP="00C710F7">
      <w:pPr>
        <w:pStyle w:val="Akapitzlist"/>
        <w:numPr>
          <w:ilvl w:val="0"/>
          <w:numId w:val="59"/>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Zamawiający nie wywiązuje się z obowiązku zapłaty faktur wystawionych, zgodnie z zasadami określonymi w § 5 niniejszej umowy, mimo dodatkowego wezwania do zapłaty i wyznaczenia terminu dodatkowego, nie krótszego niż 1 miesiąc. Odstąpienie od umowy w tym przypadku może nastąpić w terminie 30 dni od bezskutecznego upływu terminu dodatkowego.</w:t>
      </w:r>
    </w:p>
    <w:p w14:paraId="48798F08" w14:textId="477D2793" w:rsidR="00C710F7" w:rsidRPr="004D0878" w:rsidRDefault="00C710F7" w:rsidP="00C710F7">
      <w:pPr>
        <w:pStyle w:val="Akapitzlist"/>
        <w:numPr>
          <w:ilvl w:val="0"/>
          <w:numId w:val="59"/>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Zamawiający odmawia, bez uzasadnionej przyczyny, odbioru pojazdu lub odmawia podpisania protokołu odbioru – odstąpienie od umowy w tym przypadku może nastąpić w terminie 30 dni od powzięcia wiadomości o powyższej okoliczności.</w:t>
      </w:r>
    </w:p>
    <w:p w14:paraId="7A70F554" w14:textId="6938F10E" w:rsidR="00C710F7" w:rsidRPr="00C710F7" w:rsidRDefault="00C710F7" w:rsidP="004D0878">
      <w:pPr>
        <w:pStyle w:val="Akapitzlist"/>
        <w:numPr>
          <w:ilvl w:val="0"/>
          <w:numId w:val="56"/>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Rozwiązanie umowy według zasad określonych powyżej następuje w drodze pisemnego oświadczenia złożonego drugiej Stronie.</w:t>
      </w:r>
    </w:p>
    <w:p w14:paraId="5A808609" w14:textId="4C31CAAF" w:rsidR="00C710F7" w:rsidRPr="00C710F7" w:rsidRDefault="00C710F7" w:rsidP="004D0878">
      <w:pPr>
        <w:pStyle w:val="Akapitzlist"/>
        <w:numPr>
          <w:ilvl w:val="0"/>
          <w:numId w:val="56"/>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Rozwiązanie umowy przez Zamawiającego w trybie opisanym w ust. 1 nie wyłącza odpowiedzialności Wykonawcy określonej w § 7.</w:t>
      </w:r>
    </w:p>
    <w:p w14:paraId="762FC604" w14:textId="36BC74A5" w:rsidR="00C710F7" w:rsidRPr="00C710F7" w:rsidRDefault="00C710F7" w:rsidP="004D0878">
      <w:pPr>
        <w:pStyle w:val="Akapitzlist"/>
        <w:numPr>
          <w:ilvl w:val="0"/>
          <w:numId w:val="56"/>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Wykonawcy przysługuje prawo odstąpienia od umowy w szczególności, jeżeli Zamawiający zawiadomi Wykonawcę, iż wobec zaistnienia uprzednio nieprzewidzianych okoliczności nie będzie mógł spełnić swoich zobowiązań umownych wobec Wykonawcy w terminie 30 dni od dnia powzięcia wiadomości o zaistnieniu tych okoliczności.</w:t>
      </w:r>
    </w:p>
    <w:p w14:paraId="5BF30F45" w14:textId="77777777" w:rsidR="00C710F7" w:rsidRDefault="00C710F7" w:rsidP="00C710F7">
      <w:pPr>
        <w:spacing w:after="0"/>
        <w:rPr>
          <w:rFonts w:ascii="Tahoma" w:eastAsia="Times New Roman" w:hAnsi="Tahoma" w:cs="Tahoma"/>
          <w:sz w:val="18"/>
          <w:szCs w:val="18"/>
          <w:lang w:eastAsia="pl-PL"/>
        </w:rPr>
      </w:pPr>
    </w:p>
    <w:p w14:paraId="21CC6C3C" w14:textId="4694F7CB"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ZMIANY W UMOWIE</w:t>
      </w:r>
    </w:p>
    <w:p w14:paraId="3A60F91D"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10</w:t>
      </w:r>
    </w:p>
    <w:p w14:paraId="354193AB" w14:textId="72C6A702"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przewiduje możliwość wprowadzenia następujących zmian postanowień zawartej umowy w stosunku do treści oferty, na podstawie której dokonano wyboru Wykonawcy:</w:t>
      </w:r>
    </w:p>
    <w:p w14:paraId="2FCAE190" w14:textId="6443A525" w:rsidR="00C710F7" w:rsidRPr="004D0878" w:rsidRDefault="00C710F7" w:rsidP="004D0878">
      <w:pPr>
        <w:pStyle w:val="Akapitzlist"/>
        <w:numPr>
          <w:ilvl w:val="0"/>
          <w:numId w:val="61"/>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Wykonawcy służy prawo przedłużenia terminu zakończenia przedmiotu umowy o czas trwania przeszkody, w przypadku wystąpienia którejkolwiek z poniższych okoliczności:</w:t>
      </w:r>
    </w:p>
    <w:p w14:paraId="153C0E02" w14:textId="31F88D67" w:rsidR="00C710F7" w:rsidRPr="004D0878" w:rsidRDefault="00C710F7" w:rsidP="004D0878">
      <w:pPr>
        <w:pStyle w:val="Akapitzlist"/>
        <w:numPr>
          <w:ilvl w:val="0"/>
          <w:numId w:val="62"/>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na skutek działania siły wyższej,</w:t>
      </w:r>
    </w:p>
    <w:p w14:paraId="158B82A3" w14:textId="77777777" w:rsidR="004D0878" w:rsidRDefault="00C710F7" w:rsidP="00C710F7">
      <w:pPr>
        <w:pStyle w:val="Akapitzlist"/>
        <w:numPr>
          <w:ilvl w:val="0"/>
          <w:numId w:val="62"/>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działania władz administracyjnych,</w:t>
      </w:r>
    </w:p>
    <w:p w14:paraId="52085207" w14:textId="5791F5B2" w:rsidR="00C710F7" w:rsidRPr="004D0878" w:rsidRDefault="00C710F7" w:rsidP="00C710F7">
      <w:pPr>
        <w:pStyle w:val="Akapitzlist"/>
        <w:numPr>
          <w:ilvl w:val="0"/>
          <w:numId w:val="62"/>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 wyjątkowych sytuacjach w przypadku wystąpienia okoliczności niezależnych od Wykonawcy przy zachowaniu przez niego należytej staranności.</w:t>
      </w:r>
    </w:p>
    <w:p w14:paraId="243FAC7D" w14:textId="748C270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lastRenderedPageBreak/>
        <w:t>- Zamawiający może przesunąć termin wykonania umowy w przypadkach, o których mowa powyżej na pisemny</w:t>
      </w:r>
      <w:r w:rsidR="004D0878">
        <w:rPr>
          <w:rFonts w:ascii="Tahoma" w:eastAsia="Times New Roman" w:hAnsi="Tahoma" w:cs="Tahoma"/>
          <w:sz w:val="18"/>
          <w:szCs w:val="18"/>
          <w:lang w:eastAsia="pl-PL"/>
        </w:rPr>
        <w:t xml:space="preserve"> </w:t>
      </w:r>
      <w:r w:rsidRPr="00C710F7">
        <w:rPr>
          <w:rFonts w:ascii="Tahoma" w:eastAsia="Times New Roman" w:hAnsi="Tahoma" w:cs="Tahoma"/>
          <w:sz w:val="18"/>
          <w:szCs w:val="18"/>
          <w:lang w:eastAsia="pl-PL"/>
        </w:rPr>
        <w:t>wniosek Wykonawcy wraz z jego uzasadnieniem, jeżeli uzna, że uzasadnienie konieczności zmiany terminu jest nie do zakwestionowania. Termin ten może ulec przedłużeniu nie dłużej jednak, niż o czas trwania tych okoliczności.</w:t>
      </w:r>
    </w:p>
    <w:p w14:paraId="39C8F800" w14:textId="3BB59E3C" w:rsidR="00C710F7" w:rsidRPr="00C710F7" w:rsidRDefault="00C710F7" w:rsidP="004D0878">
      <w:pPr>
        <w:pStyle w:val="Akapitzlist"/>
        <w:numPr>
          <w:ilvl w:val="0"/>
          <w:numId w:val="6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Zmiany umowy mogą być dokonane za zgodą Stron umowy, jeżeli konieczność ich wprowadzenia wyniknie z nw. okoliczności:</w:t>
      </w:r>
    </w:p>
    <w:p w14:paraId="6DDEE181" w14:textId="2865B318"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skrócenia terminu wykonania umowy i ograniczenie zakresu zamówienia (minimalny czas trwania umowy wynosi 40% normatywnego okresu amortyzacji, o ile przepisy podatkowe nie stanowią inaczej),</w:t>
      </w:r>
    </w:p>
    <w:p w14:paraId="1A7DF2F9" w14:textId="479840F7"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przyśpieszenia ukończenia dostawy,</w:t>
      </w:r>
    </w:p>
    <w:p w14:paraId="6CDEFD84" w14:textId="3EE80098"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obniżenie kosztu wykonania zamówienia i tym samym wynagrodzenia Wykonawcy,</w:t>
      </w:r>
    </w:p>
    <w:p w14:paraId="41B0A099" w14:textId="6AAC255D" w:rsidR="00C710F7" w:rsidRPr="00C710F7" w:rsidRDefault="004D0878" w:rsidP="004D0878">
      <w:pPr>
        <w:pStyle w:val="Akapitzlist"/>
        <w:numPr>
          <w:ilvl w:val="0"/>
          <w:numId w:val="63"/>
        </w:numPr>
        <w:spacing w:after="0"/>
        <w:rPr>
          <w:rFonts w:ascii="Tahoma" w:eastAsia="Times New Roman" w:hAnsi="Tahoma" w:cs="Tahoma"/>
          <w:sz w:val="18"/>
          <w:szCs w:val="18"/>
          <w:lang w:eastAsia="pl-PL"/>
        </w:rPr>
      </w:pPr>
      <w:r>
        <w:rPr>
          <w:rFonts w:ascii="Tahoma" w:eastAsia="Times New Roman" w:hAnsi="Tahoma" w:cs="Tahoma"/>
          <w:sz w:val="18"/>
          <w:szCs w:val="18"/>
          <w:lang w:eastAsia="pl-PL"/>
        </w:rPr>
        <w:t>p</w:t>
      </w:r>
      <w:r w:rsidR="00C710F7" w:rsidRPr="00C710F7">
        <w:rPr>
          <w:rFonts w:ascii="Tahoma" w:eastAsia="Times New Roman" w:hAnsi="Tahoma" w:cs="Tahoma"/>
          <w:sz w:val="18"/>
          <w:szCs w:val="18"/>
          <w:lang w:eastAsia="pl-PL"/>
        </w:rPr>
        <w:t>oprawy jakości lub innych parametrów charakterystycznych dla danego elementu pojazdu lub zmiana technologii,</w:t>
      </w:r>
    </w:p>
    <w:p w14:paraId="300DD9EF" w14:textId="17DE1191"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podniesienia wydajności,</w:t>
      </w:r>
    </w:p>
    <w:p w14:paraId="1E6E8330" w14:textId="15CBDDC7"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aktualizacji rozwiązań z uwagi na postęp technologiczny lub dostosowania do aktualnie obowiązujących przepisów,</w:t>
      </w:r>
    </w:p>
    <w:p w14:paraId="10AB885B" w14:textId="107F3A9E"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konieczność wprowadzenia zmian w dokumentacji lub parametrach technicznych, konstrukcyjnych i funkcjonalnych oraz wyposażeniu pojazdu objętego przedmiotem umowy spowodowanych zmianami w przepisach prawa, normach i standardach lub zmianami w wiedzy technicznej zaistniałymi po dacie złożenia oferty przez Wykonawcę,</w:t>
      </w:r>
    </w:p>
    <w:p w14:paraId="1F9ABC37" w14:textId="72B67616"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konieczność wprowadzenia innych zmian związanych ze zmianami przepisów prawa, norm lub standardów zaistniałymi po dacie złożenia oferty przez Wykonawcę.</w:t>
      </w:r>
    </w:p>
    <w:p w14:paraId="0E334374" w14:textId="23B4B8DD"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Zgodnie z art. 436 pkt 4 lit. b ustawy Prawo zamówień publicznych, wysokość wynagrodzenia należnego Wykonawcy może podlegać waloryzacji, w przypadku zmiany:</w:t>
      </w:r>
    </w:p>
    <w:p w14:paraId="47642279" w14:textId="77777777" w:rsidR="004D0878" w:rsidRDefault="00C710F7" w:rsidP="00C710F7">
      <w:pPr>
        <w:pStyle w:val="Akapitzlist"/>
        <w:numPr>
          <w:ilvl w:val="0"/>
          <w:numId w:val="64"/>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stawki podatku od towarów i usług oraz podatku akcyzowego,</w:t>
      </w:r>
    </w:p>
    <w:p w14:paraId="6DF6AF44" w14:textId="77777777" w:rsidR="004D0878" w:rsidRDefault="00C710F7" w:rsidP="00C710F7">
      <w:pPr>
        <w:pStyle w:val="Akapitzlist"/>
        <w:numPr>
          <w:ilvl w:val="0"/>
          <w:numId w:val="64"/>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wysokości minimalnego wynagrodzenia za pracę albo wysokości minimalnej stawki godzinowej, ustalonych na podstawie przepisów ustawy z dnia 10 października 2002 r. o minimalnym wynagrodzeniu za pracę,</w:t>
      </w:r>
    </w:p>
    <w:p w14:paraId="1F3756B7" w14:textId="77777777" w:rsidR="004D0878" w:rsidRDefault="00C710F7" w:rsidP="00C710F7">
      <w:pPr>
        <w:pStyle w:val="Akapitzlist"/>
        <w:numPr>
          <w:ilvl w:val="0"/>
          <w:numId w:val="64"/>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zasad podlegania ubezpieczeniom społecznym lub ubezpieczeniu zdrowotnemu lub wysokości składki na ubezpieczenia społeczne lub zdrowotne,</w:t>
      </w:r>
    </w:p>
    <w:p w14:paraId="3E68AED6" w14:textId="09E487B8" w:rsidR="00C710F7" w:rsidRPr="004D0878" w:rsidRDefault="00C710F7" w:rsidP="00C710F7">
      <w:pPr>
        <w:pStyle w:val="Akapitzlist"/>
        <w:numPr>
          <w:ilvl w:val="0"/>
          <w:numId w:val="64"/>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zasad gromadzenia i wysokości wpłat do pracowniczych planów kapitałowych, o których mowa w ustawie z dnia 4 października 2018 r. o pracowniczych planach kapitałowych,</w:t>
      </w:r>
    </w:p>
    <w:p w14:paraId="51082507" w14:textId="77777777" w:rsidR="00C710F7" w:rsidRPr="00C710F7" w:rsidRDefault="00C710F7" w:rsidP="004D0878">
      <w:pPr>
        <w:spacing w:after="0"/>
        <w:ind w:firstLine="360"/>
        <w:rPr>
          <w:rFonts w:ascii="Tahoma" w:eastAsia="Times New Roman" w:hAnsi="Tahoma" w:cs="Tahoma"/>
          <w:sz w:val="18"/>
          <w:szCs w:val="18"/>
          <w:lang w:eastAsia="pl-PL"/>
        </w:rPr>
      </w:pPr>
      <w:r w:rsidRPr="00C710F7">
        <w:rPr>
          <w:rFonts w:ascii="Tahoma" w:eastAsia="Times New Roman" w:hAnsi="Tahoma" w:cs="Tahoma"/>
          <w:sz w:val="18"/>
          <w:szCs w:val="18"/>
          <w:lang w:eastAsia="pl-PL"/>
        </w:rPr>
        <w:t>- jeżeli zmiany te będą miały wpływ na koszty wykonania zamówienia przez Wykonawcę.</w:t>
      </w:r>
    </w:p>
    <w:p w14:paraId="40815CDA" w14:textId="5F61D439"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zmiany, o której mowa w ust. 2 pkt. 1, wartość netto wynagrodzenia Wykonawcy nie ulegnie zmianie, a określona w aneksie do umowy wartość brutto wynagrodzenia zostanie wyliczona na podstawie nowych przepisów dotyczących podatku od towarów i usług lub podatku akcyzowego.</w:t>
      </w:r>
    </w:p>
    <w:p w14:paraId="3DD3F2D5" w14:textId="7A7A0498"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zmiany, o której mowa w ust. 2 pkt. 2, Wykonawca zobligowany będzie przedłożyć Zamawiającemu wykaz zatrudnionych do realizacji umowy pracowników, dla których ma zastosowanie zmiana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wynikającą ze zwiększenia wynagrodzenia osób bezpośrednio wykonujących zamówienie.</w:t>
      </w:r>
    </w:p>
    <w:p w14:paraId="0717B4D7" w14:textId="2FEF0878"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zmiany, o której mowa w ust. 2 pkt. 3 i 4, Wykonawca zobligowany będzie przedłożyć Zamawiającemu wykaz zatrudnionych do realizacji umowy pracowników, dla których ma zastosowanie zmiana zasad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jaką będzie on zobowiązany dodatkowo ponieść w celu uwzględnienia zmiany zasad wskazanych w ust. 2 pkt. 3 i 4, przy zachowaniu dotychczasowej kwoty netto wynagrodzenia osób bezpośrednio wykonujących zamówienie na rzecz Zamawiającego.</w:t>
      </w:r>
    </w:p>
    <w:p w14:paraId="33815F51" w14:textId="370AA276"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Podstawą do dokonania zmiany wynagrodzenia w przypadkach, o których mowa w ust. 2., jest pisemny wniosek Wykonawcy lub Zamawiającego, złożony drugiej Stronie umowy najpóźniej w terminie do 30 dni od wejścia w życie nowych przepisów, zawierający dokładny opis proponowanej zmiany wraz z uzasadnieniem i szczegółową kalkulacją kosztów oraz zasadami sporządzenia takiej kalkulacji.</w:t>
      </w:r>
    </w:p>
    <w:p w14:paraId="05327DA5" w14:textId="4B03C420"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zobowiązany jest wykazać we wniosku i udowodnić Zamawiającemu, że zmiana przepisów, wskazanych w ust. 2, będzie miała wpływ na koszty wykonania przez niego zamówienia.</w:t>
      </w:r>
    </w:p>
    <w:p w14:paraId="7D0AE6E6" w14:textId="6AEB13BC"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Wniosek Wykonawcy wraz z załączonymi dokumentami podlegać będzie weryfikacji ze strony Zamawiającego, który w terminie 14 dni od otrzymania wniosku może zwrócić się do Wykonawcy z wezwaniem o jego uzupełnienie, poprzez przekazanie dodatkowych wyjaśnień, informacji lub dokumentów. Wykonawca jest zobowiązany odpowiedzieć na wezwanie Zamawiającego wyczerpująco i zgodnie ze stanem faktycznym, w terminie 7 dni od dnia otrzymania wezwania. Zamawiający w terminie 30 dni od otrzymania kompletnego wniosku, informacji i wyjaśnień zajmie pisemne stanowisko w sprawie; za dzień przekazania stanowiska, uznaje się dzień jego wysłania na adres właściwy dla doręczeń pism dla Wykonawcy.</w:t>
      </w:r>
    </w:p>
    <w:p w14:paraId="52B2B00A" w14:textId="46B3BC45"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wniosku składanego przez Zamawiającego, wniosek taki powinien zawierać co najmniej propozycję zmiany umowy w zakresie wysokości wynagrodzenia</w:t>
      </w:r>
      <w:r>
        <w:rPr>
          <w:rFonts w:ascii="Tahoma" w:eastAsia="Times New Roman" w:hAnsi="Tahoma" w:cs="Tahoma"/>
          <w:sz w:val="18"/>
          <w:szCs w:val="18"/>
          <w:lang w:eastAsia="pl-PL"/>
        </w:rPr>
        <w:t xml:space="preserve"> </w:t>
      </w:r>
      <w:r w:rsidRPr="00C710F7">
        <w:rPr>
          <w:rFonts w:ascii="Tahoma" w:eastAsia="Times New Roman" w:hAnsi="Tahoma" w:cs="Tahoma"/>
          <w:sz w:val="18"/>
          <w:szCs w:val="18"/>
          <w:lang w:eastAsia="pl-PL"/>
        </w:rPr>
        <w:t>należnego Wykonawcy oraz powołanie się na podstawę prawną zmiany przepisów.</w:t>
      </w:r>
    </w:p>
    <w:p w14:paraId="2C185204" w14:textId="1B276168"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lastRenderedPageBreak/>
        <w:t>Przed przekazaniem wniosku, o którym mowa w ust. 9., Zamawiający może zwrócić się do Wykonawcy o udzielenie informacji lub przekazanie wyjaśnień lub dokumentów niezbędnych do oceny przez Zamawiającego, czy zmiany w zakresie przepisów przywołanych w ust. 2, mają wpływ na koszty wykonania umowy przez Wykonawcę oraz w jakim stopniu zmiany tych kosztów uzasadniają zmianę wysokości wynagrodzenia; rodzaj i zakres tych informacji określi Zamawiający w wezwaniu. Jeżeli w trakcie trwania procedury opisanej powyżej zostanie wykazane bezsprzecznie, że zmiany przywołanych w ust. 2. przepisów uzasadniają zmianę wysokości wynagrodzenia należnego Wykonawcy, Strony umowy zawrą stosowny aneks do umowy, określający nową wysokość wynagrodzenia Wykonawcy, z uwzględnieniem dowiedzionych zmian.</w:t>
      </w:r>
    </w:p>
    <w:p w14:paraId="3C0F29E3" w14:textId="498EDE06"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Zmiana wynagrodzenia należnego Wykonawcy może nastąpić nie wcześniej niż z dniem wejścia w życie przepisów, stanowiących podstawę do wystąpienia z wnioskiem o zmianę i nie wcześniej niż po upływie 12 miesięcy od daty rozpoczęcia realizacji zamówienia.</w:t>
      </w:r>
    </w:p>
    <w:p w14:paraId="2CC6B96A" w14:textId="1DDBE4F7"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określa maksymalną wartość zmiany wynagrodzenia należnego Wykonawcy w całym okresie realizacji zamówienia, w przypadkach określonych w ust. 2 powyżej, na poziomie do 10 % ceny wybranej oferty.</w:t>
      </w:r>
    </w:p>
    <w:p w14:paraId="5EC3EA14" w14:textId="76CD4282"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Zgodnie z art. 439 ustawy Prawo zamówień publicznych, wysokość wynagrodzenia należnego Wykonawcy może podlegać waloryzacji w przypadku zmiany ceny materiałów lub kosztów związanych z realizacją zamówienia.</w:t>
      </w:r>
    </w:p>
    <w:p w14:paraId="1D49F98A" w14:textId="77777777" w:rsidR="004D0878" w:rsidRDefault="00C710F7" w:rsidP="00C710F7">
      <w:pPr>
        <w:pStyle w:val="Akapitzlist"/>
        <w:numPr>
          <w:ilvl w:val="0"/>
          <w:numId w:val="65"/>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Przez zmianę ceny materiałów lub kosztów rozumie się wzrost odpowiednio cen lub kosztów, jak i ich obniżenie, względem ceny lub kosztu przyjętych w celu ustalenia wynagrodzenia Wykonawcy zawartego w ofercie.</w:t>
      </w:r>
    </w:p>
    <w:p w14:paraId="6C94A15B" w14:textId="445573D8" w:rsidR="00C710F7" w:rsidRPr="004D0878" w:rsidRDefault="00C710F7" w:rsidP="00C710F7">
      <w:pPr>
        <w:pStyle w:val="Akapitzlist"/>
        <w:numPr>
          <w:ilvl w:val="0"/>
          <w:numId w:val="65"/>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Zamawiający ustala następujące zasady, stanowiące podstawę wprowadzenia zmiany wysokości wynagrodzenia należnego Wykonawcy:</w:t>
      </w:r>
    </w:p>
    <w:p w14:paraId="1B2DE4BF"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poziom zmiany ceny materiałów lub kosztów, uprawniający Strony umowy do żądania zmiany wynagrodzenia należnego Wykonawcy, ustala się na poziomie powyżej 15% w stosunku do cen lub kosztów obowiązujących w terminie składania oferty,</w:t>
      </w:r>
    </w:p>
    <w:p w14:paraId="747900FB"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początkowy termin ustalania zmiany wynagrodzenia należnego Wykonawcy określa się na 90 dzień od rozpoczęcia realizacji zamówienia,</w:t>
      </w:r>
    </w:p>
    <w:p w14:paraId="7F9235D9"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 podstawę do żądania zmiany wynagrodzenia należnego Wykonawcy i określenia wysokości takiej zmiany, Strony umowy przyjmują wskaźnik zmiany ceny materiałów lub kosztów, ogłaszany w komunikacie Prezesa Głównego Urzędu Statystycznego, informujący czy nastąpiły zmiany cen lub kosztów i w jakiej wysokości,</w:t>
      </w:r>
    </w:p>
    <w:p w14:paraId="72055D1B"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kosztów oraz zasadami sporządzenia takiej kalkulacji,</w:t>
      </w:r>
    </w:p>
    <w:p w14:paraId="45FA49AD"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wniosek musi zawierać dowody jednoznacznie wskazujące, że zmiana cen materiałów lub kosztów o ponad 15% w stosunku do cen lub kosztów obowiązujących w terminie składania oferty, wpłynęła na koszty wykonania zamówienia,</w:t>
      </w:r>
    </w:p>
    <w:p w14:paraId="16AD023A"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 terminie 30 dni od otrzymania wniosku, o którym mowa w pkt. d),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w:t>
      </w:r>
    </w:p>
    <w:p w14:paraId="35712B11"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Strona umowy, której przedłożono wniosek, w terminie 30 dni od otrzymania kompletnego wniosku, informacji i wyjaśnień, zajmie pisemne stanowisko w sprawie; za dzień przekazania stanowiska, uznaje się dzień jego wysłania na adres właściwy dla doręczeń pism odpowiednio do Zamawiającego lub Wykonawcy,</w:t>
      </w:r>
    </w:p>
    <w:p w14:paraId="3C523F61"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jeżeli bezsprzecznie zostanie wykazane, że zmiany ceny materiałów lub kosztów związanych z realizacją zamówienia uzasadniają zmianę wysokości wynagrodzenia należnego Wykonawcy, Strony umowy zawrą stosowny aneks do umowy, określający nową wysokość wynagrodzenia Wykonawcy, z uwzględnieniem dowiedzionych zmian.</w:t>
      </w:r>
    </w:p>
    <w:p w14:paraId="5073D6A8"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Pierwsza zmiana wynagrodzenia należnego Wykonawcy może nastąpić nie wcześniej niż po upływie 12 miesięcy od daty rozpoczęcia realizacji zamówienia – z uwzględnieniem początku okresu waloryzacji, wskazanego w pkt 2 lit. b) powyżej. Każda kolejna waloryzacja dokonywana będzie po upływie 6 miesięcy od poprzedniej waloryzacji i będzie wyliczana jako średnia arytmetyczna ze wskaźnika publikowanego przez Prezesa Głównego Urzędu Statystycznego za okres, który upłynął od poprzedniej waloryzacji.</w:t>
      </w:r>
    </w:p>
    <w:p w14:paraId="01753722"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Wykonawca, którego wynagrodzenie zostało zmienione, zobowiązany jest do zmiany wynagrodzenia przysługującego podwykonawcy, z którym zawarł umowę, w zakresie odpowiadającym zmianom cen materiałów lub kosztów dotyczących zobowiązania podwykonawcy.</w:t>
      </w:r>
    </w:p>
    <w:p w14:paraId="2A15AAFA" w14:textId="7B839197" w:rsidR="00C710F7" w:rsidRP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Na podstawie art. 439 ust. 2 pkt 4 ustawy Prawo zamówień publicznych, Zamawiający określa maksymalną, dopuszczalną wartość zmiany wynagrodzenia należnego Wykonawcy w całym okresie realizacji zamówienia, w wyniku zastosowania postanowień, o których mowa w ust. 2 powyżej, na poziomie 5% ceny wybranej oferty</w:t>
      </w:r>
    </w:p>
    <w:p w14:paraId="1C4D12E3" w14:textId="6E83841A" w:rsidR="00C710F7" w:rsidRPr="00C710F7" w:rsidRDefault="00C710F7" w:rsidP="004D0878">
      <w:pPr>
        <w:pStyle w:val="Akapitzlist"/>
        <w:numPr>
          <w:ilvl w:val="0"/>
          <w:numId w:val="6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Zmiany terminów płatności wynikające z wszelkich zmian wprowadzonych do umowy, a także zmiany samoistne bądź zmiana sposobu rozliczania umowy lub dokonywania płatności częściowych na rzecz Wykonawcy.</w:t>
      </w:r>
    </w:p>
    <w:p w14:paraId="53DA4EAD" w14:textId="0BB9D66F" w:rsidR="00C710F7" w:rsidRPr="00C710F7" w:rsidRDefault="00C710F7" w:rsidP="004D0878">
      <w:pPr>
        <w:pStyle w:val="Akapitzlist"/>
        <w:numPr>
          <w:ilvl w:val="0"/>
          <w:numId w:val="6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Wszelkie zmiany niniejszej umowy wymagają formy pisemnej pod rygorem nieważności.</w:t>
      </w:r>
    </w:p>
    <w:p w14:paraId="4507A98A" w14:textId="77777777" w:rsidR="00D44D3A" w:rsidRDefault="00D44D3A" w:rsidP="00C710F7">
      <w:pPr>
        <w:spacing w:after="0"/>
        <w:rPr>
          <w:rFonts w:ascii="Tahoma" w:eastAsia="Times New Roman" w:hAnsi="Tahoma" w:cs="Tahoma"/>
          <w:sz w:val="18"/>
          <w:szCs w:val="18"/>
          <w:lang w:eastAsia="pl-PL"/>
        </w:rPr>
      </w:pPr>
    </w:p>
    <w:p w14:paraId="7909363C" w14:textId="7FB45AAD"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KARY UMOWNE</w:t>
      </w:r>
    </w:p>
    <w:p w14:paraId="71729182"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11</w:t>
      </w:r>
    </w:p>
    <w:p w14:paraId="53450FDA" w14:textId="0D51DF3D" w:rsidR="00C710F7" w:rsidRPr="004D0878" w:rsidRDefault="00C710F7" w:rsidP="004D0878">
      <w:pPr>
        <w:pStyle w:val="Akapitzlist"/>
        <w:numPr>
          <w:ilvl w:val="0"/>
          <w:numId w:val="67"/>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Obowiązującą Strony formą odszkodowania stanowią kary umowne.</w:t>
      </w:r>
    </w:p>
    <w:p w14:paraId="1B7E0021" w14:textId="2507AC99"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lastRenderedPageBreak/>
        <w:t>Wykonawca zapłaci karę umowną Zamawiającemu w przypadku:</w:t>
      </w:r>
    </w:p>
    <w:p w14:paraId="4BD7B4F9" w14:textId="78785A75" w:rsidR="00C710F7" w:rsidRPr="004D0878" w:rsidRDefault="00C710F7" w:rsidP="004D0878">
      <w:pPr>
        <w:pStyle w:val="Akapitzlist"/>
        <w:numPr>
          <w:ilvl w:val="0"/>
          <w:numId w:val="6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zwłoki w realizacji przedmiotu zamówienia – w wysokości 0,5% wynagrodzenia brutto określonego w §5 ust. 1 Umowy za każdy dzień zwłoki względem terminu określonego w §2 ust. 1 Umowy;</w:t>
      </w:r>
    </w:p>
    <w:p w14:paraId="66F266D8" w14:textId="77777777" w:rsidR="004D0878" w:rsidRDefault="00C710F7" w:rsidP="00C710F7">
      <w:pPr>
        <w:pStyle w:val="Akapitzlist"/>
        <w:numPr>
          <w:ilvl w:val="0"/>
          <w:numId w:val="6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zwłoki w usunięciu wad przedmiotu zamówienia, stwierdzonych podczas czynności odbioru (dostarczenia przedmiotu zamówienia wolnego od wad) – w wysokości 0,5% wynagrodzenia brutto określonego w §5 ust. 1 Umowy za każdy dzień zwłoki względem terminu wyznaczonego przez Zamawiającego zgodnie z postanowieniami § 6 Umowy;</w:t>
      </w:r>
    </w:p>
    <w:p w14:paraId="3B91C0A7" w14:textId="77777777" w:rsidR="004D0878" w:rsidRDefault="00C710F7" w:rsidP="00C710F7">
      <w:pPr>
        <w:pStyle w:val="Akapitzlist"/>
        <w:numPr>
          <w:ilvl w:val="0"/>
          <w:numId w:val="6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 xml:space="preserve"> przekroczenia czasu reakcji, określonego w §6 ust. 5 Umowy – w wysokości 0,4% wynagrodzenia brutto określonego w §5 ust. 1 Umowy za każdy dzień zwłoki;</w:t>
      </w:r>
    </w:p>
    <w:p w14:paraId="5498F8F1" w14:textId="77777777" w:rsidR="004D0878" w:rsidRDefault="00C710F7" w:rsidP="00C710F7">
      <w:pPr>
        <w:pStyle w:val="Akapitzlist"/>
        <w:numPr>
          <w:ilvl w:val="0"/>
          <w:numId w:val="6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zwłoki w dostarczeniu zastępczego pojazdu w sytuacji określonej w §6 Umowy – w wysokości 0,5% wynagrodzenia brutto określonego w §3 ust. 1 Umowy za każdy dzień zwłoki względem terminu określonego w §6 Umowy. Zamawiający jest uprawniony do naliczenia kar umownych z niniejszego tytułu przez okres nie dłuższy aniżeli 7 dni kalendarzowych;</w:t>
      </w:r>
    </w:p>
    <w:p w14:paraId="1AED40D8" w14:textId="1153BD7C" w:rsidR="00C710F7" w:rsidRPr="004D0878" w:rsidRDefault="00C710F7" w:rsidP="00C710F7">
      <w:pPr>
        <w:pStyle w:val="Akapitzlist"/>
        <w:numPr>
          <w:ilvl w:val="0"/>
          <w:numId w:val="6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odstąpienia od niniejszej Umowy przez Zamawiającego z przyczyn za które odpowiedzialność ponosi Wykonawca – w wysokości 10% wynagrodzenia brutto określonego w §5 ust. 1 Umowy</w:t>
      </w:r>
    </w:p>
    <w:p w14:paraId="1ADD4C41" w14:textId="3528545D"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zapłaci Wykonawcy karę umowną w wysokości 10% wynagrodzenia brutto określonego w §5 ust. 1 Umowy w przypadku odstąpienia od niniejszej Umowy przez Wykonawcę z przyczyn za które odpowiedzialność ponosi Zamawiający.</w:t>
      </w:r>
    </w:p>
    <w:p w14:paraId="36C30C6A" w14:textId="5A845AE9"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Łączna maksymalna wysokość kar umownych, których może dochodzić każda ze Stron od drugiej Strony nie może przekroczyć 20% wynagrodzenia brutto określonego w §5 ust. 1 Umowy.</w:t>
      </w:r>
    </w:p>
    <w:p w14:paraId="73C01E30" w14:textId="51B6044C"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Strony zastrzegają sobie prawo do dochodzenia, na zasadach ogólnych określonych w Kodeksie cywilnym, odszkodowania uzupełniającego przenoszącego wysokość zastrzeżonych kar umownych do wysokości rzeczywiście poniesionej szkody.</w:t>
      </w:r>
    </w:p>
    <w:p w14:paraId="2C5315EB" w14:textId="774DEAA5"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zastrzega sobie prawo potrącenia wierzytelności przysługujących mu z tytułu naliczonych kar umownych z wierzytelnością Wykonawcy przysługującą mu z tytułu wynagrodzenia, choćby ta ostatnia nie była jeszcze wymagalna.</w:t>
      </w:r>
    </w:p>
    <w:p w14:paraId="0A7CA33A" w14:textId="6375F1E2"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niemożności dokonania potrącenia, o którym mowa w §10 ust. 6 Umowy oraz w przypadku kar umownych naliczonych przez Wykonawcę, kary umowne będą płatne w terminie 7 (słownie: siedmiu) dni od dnia doręczenia stronie zobowiązanej do zapłaty kary umownej stosownej noty obciążeniowej.</w:t>
      </w:r>
    </w:p>
    <w:p w14:paraId="6374CFA4" w14:textId="77777777" w:rsidR="00D44D3A" w:rsidRDefault="00D44D3A" w:rsidP="00C710F7">
      <w:pPr>
        <w:spacing w:after="0"/>
        <w:rPr>
          <w:rFonts w:ascii="Tahoma" w:eastAsia="Times New Roman" w:hAnsi="Tahoma" w:cs="Tahoma"/>
          <w:sz w:val="18"/>
          <w:szCs w:val="18"/>
          <w:lang w:eastAsia="pl-PL"/>
        </w:rPr>
      </w:pPr>
    </w:p>
    <w:p w14:paraId="6A8EAD27" w14:textId="51FFF55D"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POSTANOWIENIA KOŃCOWE</w:t>
      </w:r>
    </w:p>
    <w:p w14:paraId="7E959D23"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12</w:t>
      </w:r>
    </w:p>
    <w:p w14:paraId="1A2D06CC" w14:textId="77777777" w:rsidR="004D0878" w:rsidRDefault="00C710F7" w:rsidP="00C710F7">
      <w:pPr>
        <w:pStyle w:val="Akapitzlist"/>
        <w:numPr>
          <w:ilvl w:val="0"/>
          <w:numId w:val="69"/>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Wszelkie postanowienia umowy będą interpretowane na podstawie przepisów prawa polskiego.</w:t>
      </w:r>
    </w:p>
    <w:p w14:paraId="1FED44FD" w14:textId="23A8B4CE" w:rsidR="00C710F7" w:rsidRPr="004D0878" w:rsidRDefault="00C710F7" w:rsidP="00C710F7">
      <w:pPr>
        <w:pStyle w:val="Akapitzlist"/>
        <w:numPr>
          <w:ilvl w:val="0"/>
          <w:numId w:val="69"/>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Poszczególne części umowy będą stosowane i interpretowane w następującej kolejności:</w:t>
      </w:r>
    </w:p>
    <w:p w14:paraId="6C7C53B5" w14:textId="130177C6" w:rsidR="00C710F7" w:rsidRPr="004D0878" w:rsidRDefault="00C710F7" w:rsidP="004D0878">
      <w:pPr>
        <w:pStyle w:val="Akapitzlist"/>
        <w:numPr>
          <w:ilvl w:val="0"/>
          <w:numId w:val="70"/>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Umowa,</w:t>
      </w:r>
    </w:p>
    <w:p w14:paraId="6392B876" w14:textId="77777777" w:rsidR="004D0878" w:rsidRDefault="00C710F7" w:rsidP="00C710F7">
      <w:pPr>
        <w:pStyle w:val="Akapitzlist"/>
        <w:numPr>
          <w:ilvl w:val="0"/>
          <w:numId w:val="70"/>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Specyfikacja Warunków Zamówienia (SWZ),</w:t>
      </w:r>
    </w:p>
    <w:p w14:paraId="4DEA5D4A" w14:textId="2B9DE624" w:rsidR="00C710F7" w:rsidRPr="004D0878" w:rsidRDefault="00C710F7" w:rsidP="00C710F7">
      <w:pPr>
        <w:pStyle w:val="Akapitzlist"/>
        <w:numPr>
          <w:ilvl w:val="0"/>
          <w:numId w:val="70"/>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Oferta wybranego Wykonawcy.</w:t>
      </w:r>
    </w:p>
    <w:p w14:paraId="3309C0C4" w14:textId="515F672E"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sprawach nieuregulowanych niniejszą umową mają zastosowanie przepisy kodeksu cywilnego.</w:t>
      </w:r>
    </w:p>
    <w:p w14:paraId="1834F3BA" w14:textId="6CF41256"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Językiem umowy będzie język polski.</w:t>
      </w:r>
    </w:p>
    <w:p w14:paraId="63F6D746" w14:textId="7EB7F812"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Przed wystąpieniem na drogę sądową strony ustalają obligatoryjny tryb postępowania reklamacyjnego. Postępowanie reklamacyjne polega na wystąpieniu do drugiej strony z konkretnym żądaniem, które powinno zawierać podstawę prawną i uzasadnienie. Druga strona ma obowiązek ustosunkować się do treści żądania. Odpowiedź negatywna względnie brak odpowiedzi w terminie 7 dniu od dnia otrzymania żądania poczytuje się za odmowę uznania roszczenia i wyczerpuje tryb postępowania reklamacyjnego.</w:t>
      </w:r>
    </w:p>
    <w:p w14:paraId="0FAD726C" w14:textId="1A6C8E3F"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Spory wynikłe przy realizacji niniejszej umowy rozstrzygać będzie Sąd właściwy miejscowo dla Zamawiającego.</w:t>
      </w:r>
    </w:p>
    <w:p w14:paraId="0C0B527C" w14:textId="3BF310F4"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Umowę sporządzono w 3 jednobrzmiących egzemplarzach - dwa dla Zamawiającego, jeden dla Wykonawcy.</w:t>
      </w:r>
    </w:p>
    <w:p w14:paraId="296809D5" w14:textId="385C79CA"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Wykaz załączników do umowy stanowiących jej integralną część:</w:t>
      </w:r>
    </w:p>
    <w:p w14:paraId="2A5B6222" w14:textId="09DF3882" w:rsidR="004D0878" w:rsidRPr="004D0878" w:rsidRDefault="00C710F7" w:rsidP="004D0878">
      <w:pPr>
        <w:pStyle w:val="Akapitzlist"/>
        <w:numPr>
          <w:ilvl w:val="0"/>
          <w:numId w:val="7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Załącznik nr 1 – Specyfikacja Warunków Zamówienia,</w:t>
      </w:r>
    </w:p>
    <w:p w14:paraId="264A0AC5" w14:textId="77777777" w:rsidR="00C710F7" w:rsidRPr="00C710F7" w:rsidRDefault="00C710F7" w:rsidP="004D0878">
      <w:pPr>
        <w:pStyle w:val="Akapitzlist"/>
        <w:numPr>
          <w:ilvl w:val="0"/>
          <w:numId w:val="7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Załącznik nr 2 – Oferta Wykonawcy z dnia ……………</w:t>
      </w:r>
    </w:p>
    <w:p w14:paraId="649B2E4F" w14:textId="77777777" w:rsidR="00D44D3A" w:rsidRDefault="00D44D3A" w:rsidP="00C710F7">
      <w:pPr>
        <w:spacing w:after="0"/>
        <w:rPr>
          <w:rFonts w:ascii="Tahoma" w:eastAsia="Times New Roman" w:hAnsi="Tahoma" w:cs="Tahoma"/>
          <w:sz w:val="18"/>
          <w:szCs w:val="18"/>
          <w:lang w:eastAsia="pl-PL"/>
        </w:rPr>
      </w:pPr>
    </w:p>
    <w:p w14:paraId="00CC8DDE" w14:textId="77777777" w:rsidR="00D44D3A" w:rsidRDefault="00D44D3A" w:rsidP="00C710F7">
      <w:pPr>
        <w:spacing w:after="0"/>
        <w:rPr>
          <w:rFonts w:ascii="Tahoma" w:eastAsia="Times New Roman" w:hAnsi="Tahoma" w:cs="Tahoma"/>
          <w:sz w:val="18"/>
          <w:szCs w:val="18"/>
          <w:lang w:eastAsia="pl-PL"/>
        </w:rPr>
      </w:pPr>
    </w:p>
    <w:p w14:paraId="3C2D9C63" w14:textId="77777777" w:rsidR="003063B0" w:rsidRPr="00F60F1A" w:rsidRDefault="003063B0" w:rsidP="003063B0">
      <w:pPr>
        <w:spacing w:after="0"/>
        <w:jc w:val="center"/>
        <w:rPr>
          <w:rFonts w:ascii="Tahoma" w:eastAsia="Times New Roman" w:hAnsi="Tahoma" w:cs="Tahoma"/>
          <w:b/>
          <w:sz w:val="18"/>
          <w:szCs w:val="18"/>
          <w:lang w:eastAsia="pl-PL"/>
        </w:rPr>
      </w:pPr>
      <w:r w:rsidRPr="00F60F1A">
        <w:rPr>
          <w:rFonts w:ascii="Tahoma" w:eastAsia="Times New Roman" w:hAnsi="Tahoma" w:cs="Tahoma"/>
          <w:b/>
          <w:sz w:val="18"/>
          <w:szCs w:val="18"/>
          <w:lang w:eastAsia="pl-PL"/>
        </w:rPr>
        <w:t>Zamawiający</w:t>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b/>
          <w:sz w:val="18"/>
          <w:szCs w:val="18"/>
          <w:lang w:eastAsia="pl-PL"/>
        </w:rPr>
        <w:tab/>
      </w:r>
      <w:r w:rsidRPr="00F60F1A">
        <w:rPr>
          <w:rFonts w:ascii="Tahoma" w:eastAsia="Times New Roman" w:hAnsi="Tahoma" w:cs="Tahoma"/>
          <w:b/>
          <w:sz w:val="18"/>
          <w:szCs w:val="18"/>
          <w:lang w:eastAsia="pl-PL"/>
        </w:rPr>
        <w:tab/>
        <w:t>Wykonawca</w:t>
      </w:r>
    </w:p>
    <w:p w14:paraId="3CD54FAA" w14:textId="77777777" w:rsidR="003063B0" w:rsidRPr="0017595C" w:rsidRDefault="003063B0" w:rsidP="003063B0">
      <w:pPr>
        <w:spacing w:after="0"/>
        <w:rPr>
          <w:rFonts w:eastAsia="Times New Roman"/>
          <w:b/>
          <w:szCs w:val="24"/>
          <w:lang w:eastAsia="pl-PL"/>
        </w:rPr>
      </w:pPr>
    </w:p>
    <w:p w14:paraId="6B50B831" w14:textId="62051E8D" w:rsidR="002509D6" w:rsidRPr="002509D6" w:rsidRDefault="002509D6" w:rsidP="003063B0">
      <w:pPr>
        <w:pStyle w:val="Akapitzlist"/>
        <w:ind w:left="0"/>
        <w:jc w:val="center"/>
        <w:rPr>
          <w:rFonts w:ascii="Tahoma" w:hAnsi="Tahoma" w:cs="Tahoma"/>
          <w:b/>
          <w:sz w:val="18"/>
          <w:szCs w:val="18"/>
        </w:rPr>
      </w:pPr>
    </w:p>
    <w:sectPr w:rsidR="002509D6" w:rsidRPr="002509D6" w:rsidSect="00BC7DDA">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631E" w14:textId="77777777" w:rsidR="00147BB8" w:rsidRDefault="00147BB8" w:rsidP="0083453A">
      <w:pPr>
        <w:spacing w:after="0"/>
      </w:pPr>
      <w:r>
        <w:separator/>
      </w:r>
    </w:p>
  </w:endnote>
  <w:endnote w:type="continuationSeparator" w:id="0">
    <w:p w14:paraId="06071FC2" w14:textId="77777777" w:rsidR="00147BB8" w:rsidRDefault="00147BB8"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00FD" w14:textId="77777777" w:rsidR="00E01F92" w:rsidRDefault="00E01F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999661"/>
      <w:docPartObj>
        <w:docPartGallery w:val="Page Numbers (Bottom of Page)"/>
        <w:docPartUnique/>
      </w:docPartObj>
    </w:sdtPr>
    <w:sdtEndPr>
      <w:rPr>
        <w:color w:val="7F7F7F" w:themeColor="background1" w:themeShade="7F"/>
        <w:spacing w:val="60"/>
      </w:rPr>
    </w:sdtEndPr>
    <w:sdtContent>
      <w:p w14:paraId="127ABB1E" w14:textId="5F3FFF85"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5001C2">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256480"/>
      <w:docPartObj>
        <w:docPartGallery w:val="Page Numbers (Bottom of Page)"/>
        <w:docPartUnique/>
      </w:docPartObj>
    </w:sdtPr>
    <w:sdtEndPr>
      <w:rPr>
        <w:color w:val="7F7F7F" w:themeColor="background1" w:themeShade="7F"/>
        <w:spacing w:val="60"/>
      </w:rPr>
    </w:sdtEndPr>
    <w:sdtContent>
      <w:p w14:paraId="4DC95336" w14:textId="5F8A0544" w:rsidR="00C710F7" w:rsidRDefault="00C710F7">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072F1D68" w14:textId="77777777" w:rsidR="00C710F7" w:rsidRDefault="00C710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D584" w14:textId="77777777" w:rsidR="00147BB8" w:rsidRDefault="00147BB8" w:rsidP="0083453A">
      <w:pPr>
        <w:spacing w:after="0"/>
      </w:pPr>
      <w:r>
        <w:separator/>
      </w:r>
    </w:p>
  </w:footnote>
  <w:footnote w:type="continuationSeparator" w:id="0">
    <w:p w14:paraId="528C9F40" w14:textId="77777777" w:rsidR="00147BB8" w:rsidRDefault="00147BB8"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4365" w14:textId="77777777" w:rsidR="00E01F92" w:rsidRDefault="00E01F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2509D6" w:rsidRDefault="002509D6" w:rsidP="0083453A">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5755" w14:textId="144876E4" w:rsidR="002509D6" w:rsidRDefault="00E01F92" w:rsidP="00C710F7">
    <w:pPr>
      <w:pStyle w:val="Nagwek3"/>
      <w:pBdr>
        <w:bottom w:val="single" w:sz="6" w:space="1" w:color="auto"/>
      </w:pBdr>
      <w:ind w:left="-426" w:right="-142"/>
      <w:jc w:val="center"/>
      <w:rPr>
        <w:rFonts w:ascii="Calibri" w:eastAsia="Calibri" w:hAnsi="Calibri"/>
        <w:sz w:val="20"/>
      </w:rPr>
    </w:pPr>
    <w:r w:rsidRPr="00E01F92">
      <w:rPr>
        <w:rFonts w:ascii="Calibri" w:eastAsia="Calibri" w:hAnsi="Calibri"/>
        <w:sz w:val="20"/>
      </w:rPr>
      <w:t>Dostawa w formie leasingu operacyjnego 2 fabrycznie nowych samochodów ciężarowych</w:t>
    </w:r>
    <w:r w:rsidR="00C710F7"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2C32821"/>
    <w:multiLevelType w:val="hybridMultilevel"/>
    <w:tmpl w:val="6728EAA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9448BC"/>
    <w:multiLevelType w:val="hybridMultilevel"/>
    <w:tmpl w:val="1646CC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A07619"/>
    <w:multiLevelType w:val="hybridMultilevel"/>
    <w:tmpl w:val="6428EB06"/>
    <w:lvl w:ilvl="0" w:tplc="16CA9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991BE0"/>
    <w:multiLevelType w:val="hybridMultilevel"/>
    <w:tmpl w:val="1AEEA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D95C7A"/>
    <w:multiLevelType w:val="hybridMultilevel"/>
    <w:tmpl w:val="4156D11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0C5D7C59"/>
    <w:multiLevelType w:val="hybridMultilevel"/>
    <w:tmpl w:val="6B8C3934"/>
    <w:lvl w:ilvl="0" w:tplc="46D4B3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5C5579A"/>
    <w:multiLevelType w:val="hybridMultilevel"/>
    <w:tmpl w:val="7D268B18"/>
    <w:lvl w:ilvl="0" w:tplc="6B3C66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16450DCC"/>
    <w:multiLevelType w:val="hybridMultilevel"/>
    <w:tmpl w:val="FA344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296003"/>
    <w:multiLevelType w:val="hybridMultilevel"/>
    <w:tmpl w:val="4156D11A"/>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E392E80"/>
    <w:multiLevelType w:val="hybridMultilevel"/>
    <w:tmpl w:val="66E0FD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08B3494"/>
    <w:multiLevelType w:val="hybridMultilevel"/>
    <w:tmpl w:val="16DC7A66"/>
    <w:lvl w:ilvl="0" w:tplc="CCB6D72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70C3D17"/>
    <w:multiLevelType w:val="hybridMultilevel"/>
    <w:tmpl w:val="1696CC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9E43B80"/>
    <w:multiLevelType w:val="hybridMultilevel"/>
    <w:tmpl w:val="5C6E8010"/>
    <w:lvl w:ilvl="0" w:tplc="48CC51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BD37FF2"/>
    <w:multiLevelType w:val="hybridMultilevel"/>
    <w:tmpl w:val="80083D2C"/>
    <w:lvl w:ilvl="0" w:tplc="7E7CE70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45062F"/>
    <w:multiLevelType w:val="hybridMultilevel"/>
    <w:tmpl w:val="4A2876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E565024"/>
    <w:multiLevelType w:val="hybridMultilevel"/>
    <w:tmpl w:val="690698FE"/>
    <w:lvl w:ilvl="0" w:tplc="CDC81A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2EE11E57"/>
    <w:multiLevelType w:val="hybridMultilevel"/>
    <w:tmpl w:val="839C995A"/>
    <w:lvl w:ilvl="0" w:tplc="A8B0FC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114AC2"/>
    <w:multiLevelType w:val="hybridMultilevel"/>
    <w:tmpl w:val="9602726A"/>
    <w:lvl w:ilvl="0" w:tplc="99D0574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C27640"/>
    <w:multiLevelType w:val="hybridMultilevel"/>
    <w:tmpl w:val="1696CC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9D4A10"/>
    <w:multiLevelType w:val="hybridMultilevel"/>
    <w:tmpl w:val="A936FB10"/>
    <w:lvl w:ilvl="0" w:tplc="B7D4E7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4FD17B1"/>
    <w:multiLevelType w:val="hybridMultilevel"/>
    <w:tmpl w:val="3FBEC1B4"/>
    <w:lvl w:ilvl="0" w:tplc="9998C5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4A124B"/>
    <w:multiLevelType w:val="hybridMultilevel"/>
    <w:tmpl w:val="826AC326"/>
    <w:lvl w:ilvl="0" w:tplc="44C238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39134ECF"/>
    <w:multiLevelType w:val="hybridMultilevel"/>
    <w:tmpl w:val="4B763F48"/>
    <w:lvl w:ilvl="0" w:tplc="7E7CE700">
      <w:start w:val="1"/>
      <w:numFmt w:val="bullet"/>
      <w:lvlText w:val=""/>
      <w:lvlJc w:val="left"/>
      <w:pPr>
        <w:ind w:left="1069" w:hanging="360"/>
      </w:pPr>
      <w:rPr>
        <w:rFonts w:ascii="Symbol" w:hAnsi="Symbol" w:hint="default"/>
        <w:color w:val="auto"/>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39B63E18"/>
    <w:multiLevelType w:val="hybridMultilevel"/>
    <w:tmpl w:val="D3608F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0341E0"/>
    <w:multiLevelType w:val="hybridMultilevel"/>
    <w:tmpl w:val="0C382720"/>
    <w:lvl w:ilvl="0" w:tplc="6C125570">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CBA5AEB"/>
    <w:multiLevelType w:val="hybridMultilevel"/>
    <w:tmpl w:val="EB969CD8"/>
    <w:lvl w:ilvl="0" w:tplc="4AD093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0D097E"/>
    <w:multiLevelType w:val="hybridMultilevel"/>
    <w:tmpl w:val="66E0FD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1AC2D50"/>
    <w:multiLevelType w:val="hybridMultilevel"/>
    <w:tmpl w:val="24A074EC"/>
    <w:lvl w:ilvl="0" w:tplc="0A6E7F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CA351D"/>
    <w:multiLevelType w:val="hybridMultilevel"/>
    <w:tmpl w:val="F6A4A262"/>
    <w:lvl w:ilvl="0" w:tplc="327E58C4">
      <w:start w:val="1"/>
      <w:numFmt w:val="decimal"/>
      <w:lvlText w:val="%1)"/>
      <w:lvlJc w:val="left"/>
      <w:pPr>
        <w:ind w:left="1440" w:hanging="360"/>
      </w:pPr>
      <w:rPr>
        <w:rFonts w:ascii="Tahoma" w:eastAsia="Arial" w:hAnsi="Tahoma" w:cs="Tahoma"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45" w15:restartNumberingAfterBreak="0">
    <w:nsid w:val="50FA5211"/>
    <w:multiLevelType w:val="hybridMultilevel"/>
    <w:tmpl w:val="848C5A26"/>
    <w:lvl w:ilvl="0" w:tplc="7AD4B2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3408FA"/>
    <w:multiLevelType w:val="hybridMultilevel"/>
    <w:tmpl w:val="33ACC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1643893"/>
    <w:multiLevelType w:val="hybridMultilevel"/>
    <w:tmpl w:val="985EE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4F2F43"/>
    <w:multiLevelType w:val="hybridMultilevel"/>
    <w:tmpl w:val="DDB4DA0E"/>
    <w:lvl w:ilvl="0" w:tplc="F92CD77C">
      <w:start w:val="1"/>
      <w:numFmt w:val="lowerLetter"/>
      <w:lvlText w:val="%1."/>
      <w:lvlJc w:val="left"/>
      <w:pPr>
        <w:ind w:left="720" w:hanging="360"/>
      </w:pPr>
      <w:rPr>
        <w:rFonts w:ascii="Tahoma" w:hAnsi="Tahoma" w:cs="Tahoma" w:hint="default"/>
        <w:b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AC01F6"/>
    <w:multiLevelType w:val="hybridMultilevel"/>
    <w:tmpl w:val="4FC6D3D4"/>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57E111FC"/>
    <w:multiLevelType w:val="hybridMultilevel"/>
    <w:tmpl w:val="3676BBC0"/>
    <w:lvl w:ilvl="0" w:tplc="0382FA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4603E4"/>
    <w:multiLevelType w:val="hybridMultilevel"/>
    <w:tmpl w:val="D2EE91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D095FF9"/>
    <w:multiLevelType w:val="hybridMultilevel"/>
    <w:tmpl w:val="332C9F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A56014"/>
    <w:multiLevelType w:val="hybridMultilevel"/>
    <w:tmpl w:val="1696CC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26E5F71"/>
    <w:multiLevelType w:val="hybridMultilevel"/>
    <w:tmpl w:val="D3C22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E56B39"/>
    <w:multiLevelType w:val="hybridMultilevel"/>
    <w:tmpl w:val="4F386FE4"/>
    <w:lvl w:ilvl="0" w:tplc="E728A97E">
      <w:start w:val="1"/>
      <w:numFmt w:val="decimal"/>
      <w:lvlText w:val="%1."/>
      <w:lvlJc w:val="left"/>
      <w:pPr>
        <w:ind w:left="360" w:hanging="360"/>
      </w:pPr>
      <w:rPr>
        <w:lang w:val="x-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15:restartNumberingAfterBreak="0">
    <w:nsid w:val="671C6334"/>
    <w:multiLevelType w:val="hybridMultilevel"/>
    <w:tmpl w:val="3676BB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85E1C64"/>
    <w:multiLevelType w:val="hybridMultilevel"/>
    <w:tmpl w:val="B680D560"/>
    <w:lvl w:ilvl="0" w:tplc="527E3E06">
      <w:start w:val="1"/>
      <w:numFmt w:val="decimal"/>
      <w:lvlText w:val="%1)"/>
      <w:lvlJc w:val="left"/>
      <w:pPr>
        <w:ind w:left="756" w:hanging="360"/>
      </w:pPr>
      <w:rPr>
        <w:rFonts w:ascii="Times New Roman" w:eastAsia="Arial" w:hAnsi="Times New Roman" w:cs="Times New Roman"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0" w15:restartNumberingAfterBreak="0">
    <w:nsid w:val="687F1D53"/>
    <w:multiLevelType w:val="hybridMultilevel"/>
    <w:tmpl w:val="6EC867CA"/>
    <w:lvl w:ilvl="0" w:tplc="E6BA0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99716E8"/>
    <w:multiLevelType w:val="hybridMultilevel"/>
    <w:tmpl w:val="1696CC50"/>
    <w:lvl w:ilvl="0" w:tplc="135ADEA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6E162421"/>
    <w:multiLevelType w:val="hybridMultilevel"/>
    <w:tmpl w:val="2BEC5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18705F"/>
    <w:multiLevelType w:val="hybridMultilevel"/>
    <w:tmpl w:val="F1DC2A7A"/>
    <w:lvl w:ilvl="0" w:tplc="F91404F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3BE1157"/>
    <w:multiLevelType w:val="hybridMultilevel"/>
    <w:tmpl w:val="2BEC5D26"/>
    <w:lvl w:ilvl="0" w:tplc="28A844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8B7BE8"/>
    <w:multiLevelType w:val="hybridMultilevel"/>
    <w:tmpl w:val="69BCF092"/>
    <w:lvl w:ilvl="0" w:tplc="7CD80C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7F777C"/>
    <w:multiLevelType w:val="hybridMultilevel"/>
    <w:tmpl w:val="7D268B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5437909">
    <w:abstractNumId w:val="29"/>
  </w:num>
  <w:num w:numId="2" w16cid:durableId="1138566482">
    <w:abstractNumId w:val="56"/>
  </w:num>
  <w:num w:numId="3" w16cid:durableId="289210862">
    <w:abstractNumId w:val="10"/>
  </w:num>
  <w:num w:numId="4" w16cid:durableId="7605664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041971">
    <w:abstractNumId w:val="35"/>
  </w:num>
  <w:num w:numId="6" w16cid:durableId="775641006">
    <w:abstractNumId w:val="13"/>
    <w:lvlOverride w:ilvl="0">
      <w:startOverride w:val="1"/>
    </w:lvlOverride>
  </w:num>
  <w:num w:numId="7" w16cid:durableId="675109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39435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1065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85905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5168128">
    <w:abstractNumId w:val="48"/>
  </w:num>
  <w:num w:numId="12" w16cid:durableId="932400826">
    <w:abstractNumId w:val="26"/>
  </w:num>
  <w:num w:numId="13" w16cid:durableId="1673870703">
    <w:abstractNumId w:val="67"/>
  </w:num>
  <w:num w:numId="14" w16cid:durableId="8679080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516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5064529">
    <w:abstractNumId w:val="59"/>
  </w:num>
  <w:num w:numId="17" w16cid:durableId="207839133">
    <w:abstractNumId w:val="43"/>
  </w:num>
  <w:num w:numId="18" w16cid:durableId="1965885853">
    <w:abstractNumId w:val="24"/>
  </w:num>
  <w:num w:numId="19" w16cid:durableId="2125150942">
    <w:abstractNumId w:val="7"/>
  </w:num>
  <w:num w:numId="20" w16cid:durableId="1777627394">
    <w:abstractNumId w:val="12"/>
  </w:num>
  <w:num w:numId="21" w16cid:durableId="896937274">
    <w:abstractNumId w:val="63"/>
  </w:num>
  <w:num w:numId="22" w16cid:durableId="564528291">
    <w:abstractNumId w:val="68"/>
  </w:num>
  <w:num w:numId="23" w16cid:durableId="1285232382">
    <w:abstractNumId w:val="34"/>
  </w:num>
  <w:num w:numId="24" w16cid:durableId="1499426202">
    <w:abstractNumId w:val="2"/>
  </w:num>
  <w:num w:numId="25" w16cid:durableId="524372597">
    <w:abstractNumId w:val="57"/>
  </w:num>
  <w:num w:numId="26" w16cid:durableId="2040812223">
    <w:abstractNumId w:val="38"/>
  </w:num>
  <w:num w:numId="27" w16cid:durableId="515270682">
    <w:abstractNumId w:val="1"/>
  </w:num>
  <w:num w:numId="28" w16cid:durableId="605886524">
    <w:abstractNumId w:val="51"/>
  </w:num>
  <w:num w:numId="29" w16cid:durableId="2079013870">
    <w:abstractNumId w:val="47"/>
  </w:num>
  <w:num w:numId="30" w16cid:durableId="793213349">
    <w:abstractNumId w:val="4"/>
  </w:num>
  <w:num w:numId="31" w16cid:durableId="2123524716">
    <w:abstractNumId w:val="14"/>
  </w:num>
  <w:num w:numId="32" w16cid:durableId="1894190667">
    <w:abstractNumId w:val="6"/>
  </w:num>
  <w:num w:numId="33" w16cid:durableId="917401774">
    <w:abstractNumId w:val="16"/>
  </w:num>
  <w:num w:numId="34" w16cid:durableId="1918393392">
    <w:abstractNumId w:val="55"/>
  </w:num>
  <w:num w:numId="35" w16cid:durableId="1685521847">
    <w:abstractNumId w:val="41"/>
  </w:num>
  <w:num w:numId="36" w16cid:durableId="1911962330">
    <w:abstractNumId w:val="60"/>
  </w:num>
  <w:num w:numId="37" w16cid:durableId="193004944">
    <w:abstractNumId w:val="3"/>
  </w:num>
  <w:num w:numId="38" w16cid:durableId="1371221552">
    <w:abstractNumId w:val="52"/>
  </w:num>
  <w:num w:numId="39" w16cid:durableId="1647859526">
    <w:abstractNumId w:val="46"/>
  </w:num>
  <w:num w:numId="40" w16cid:durableId="1562716641">
    <w:abstractNumId w:val="37"/>
  </w:num>
  <w:num w:numId="41" w16cid:durableId="331176905">
    <w:abstractNumId w:val="50"/>
  </w:num>
  <w:num w:numId="42" w16cid:durableId="1719235103">
    <w:abstractNumId w:val="32"/>
  </w:num>
  <w:num w:numId="43" w16cid:durableId="742217260">
    <w:abstractNumId w:val="22"/>
  </w:num>
  <w:num w:numId="44" w16cid:durableId="532815799">
    <w:abstractNumId w:val="58"/>
  </w:num>
  <w:num w:numId="45" w16cid:durableId="700980452">
    <w:abstractNumId w:val="61"/>
  </w:num>
  <w:num w:numId="46" w16cid:durableId="449057823">
    <w:abstractNumId w:val="23"/>
  </w:num>
  <w:num w:numId="47" w16cid:durableId="975373027">
    <w:abstractNumId w:val="53"/>
  </w:num>
  <w:num w:numId="48" w16cid:durableId="1574388245">
    <w:abstractNumId w:val="19"/>
  </w:num>
  <w:num w:numId="49" w16cid:durableId="1410882953">
    <w:abstractNumId w:val="30"/>
  </w:num>
  <w:num w:numId="50" w16cid:durableId="2036038086">
    <w:abstractNumId w:val="42"/>
  </w:num>
  <w:num w:numId="51" w16cid:durableId="917011391">
    <w:abstractNumId w:val="40"/>
  </w:num>
  <w:num w:numId="52" w16cid:durableId="2110618052">
    <w:abstractNumId w:val="33"/>
  </w:num>
  <w:num w:numId="53" w16cid:durableId="2118059634">
    <w:abstractNumId w:val="65"/>
  </w:num>
  <w:num w:numId="54" w16cid:durableId="859971643">
    <w:abstractNumId w:val="69"/>
  </w:num>
  <w:num w:numId="55" w16cid:durableId="2019958871">
    <w:abstractNumId w:val="31"/>
  </w:num>
  <w:num w:numId="56" w16cid:durableId="1003320315">
    <w:abstractNumId w:val="11"/>
  </w:num>
  <w:num w:numId="57" w16cid:durableId="816532216">
    <w:abstractNumId w:val="27"/>
  </w:num>
  <w:num w:numId="58" w16cid:durableId="472910682">
    <w:abstractNumId w:val="36"/>
  </w:num>
  <w:num w:numId="59" w16cid:durableId="373970460">
    <w:abstractNumId w:val="45"/>
  </w:num>
  <w:num w:numId="60" w16cid:durableId="794297262">
    <w:abstractNumId w:val="70"/>
  </w:num>
  <w:num w:numId="61" w16cid:durableId="2119256539">
    <w:abstractNumId w:val="9"/>
  </w:num>
  <w:num w:numId="62" w16cid:durableId="659308134">
    <w:abstractNumId w:val="15"/>
  </w:num>
  <w:num w:numId="63" w16cid:durableId="1892618194">
    <w:abstractNumId w:val="8"/>
  </w:num>
  <w:num w:numId="64" w16cid:durableId="135682964">
    <w:abstractNumId w:val="5"/>
  </w:num>
  <w:num w:numId="65" w16cid:durableId="502400833">
    <w:abstractNumId w:val="25"/>
  </w:num>
  <w:num w:numId="66" w16cid:durableId="341786815">
    <w:abstractNumId w:val="49"/>
  </w:num>
  <w:num w:numId="67" w16cid:durableId="1135679484">
    <w:abstractNumId w:val="28"/>
  </w:num>
  <w:num w:numId="68" w16cid:durableId="2026905619">
    <w:abstractNumId w:val="20"/>
  </w:num>
  <w:num w:numId="69" w16cid:durableId="1278752823">
    <w:abstractNumId w:val="17"/>
  </w:num>
  <w:num w:numId="70" w16cid:durableId="1295256446">
    <w:abstractNumId w:val="66"/>
  </w:num>
  <w:num w:numId="71" w16cid:durableId="764837207">
    <w:abstractNumId w:val="6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7936"/>
    <w:rsid w:val="00087AC0"/>
    <w:rsid w:val="00090ADD"/>
    <w:rsid w:val="00093137"/>
    <w:rsid w:val="00094BAE"/>
    <w:rsid w:val="00095128"/>
    <w:rsid w:val="000A6EFA"/>
    <w:rsid w:val="000A701B"/>
    <w:rsid w:val="000B094A"/>
    <w:rsid w:val="000C1975"/>
    <w:rsid w:val="000C5194"/>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47BB8"/>
    <w:rsid w:val="0015076B"/>
    <w:rsid w:val="001513B3"/>
    <w:rsid w:val="00157FA4"/>
    <w:rsid w:val="0016523D"/>
    <w:rsid w:val="0016588E"/>
    <w:rsid w:val="00165A02"/>
    <w:rsid w:val="001718CD"/>
    <w:rsid w:val="001761FA"/>
    <w:rsid w:val="00181084"/>
    <w:rsid w:val="00182018"/>
    <w:rsid w:val="00182B74"/>
    <w:rsid w:val="001835CA"/>
    <w:rsid w:val="001836F1"/>
    <w:rsid w:val="001877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0983"/>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B0"/>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D0878"/>
    <w:rsid w:val="004E0014"/>
    <w:rsid w:val="004E0C5F"/>
    <w:rsid w:val="004E2711"/>
    <w:rsid w:val="004E48CF"/>
    <w:rsid w:val="004E4C1B"/>
    <w:rsid w:val="004E4FFB"/>
    <w:rsid w:val="004E6949"/>
    <w:rsid w:val="004E7F60"/>
    <w:rsid w:val="004F4647"/>
    <w:rsid w:val="004F581F"/>
    <w:rsid w:val="004F5E6F"/>
    <w:rsid w:val="004F7819"/>
    <w:rsid w:val="005001C2"/>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355A"/>
    <w:rsid w:val="005A673C"/>
    <w:rsid w:val="005B59EB"/>
    <w:rsid w:val="005C19B4"/>
    <w:rsid w:val="005C2B98"/>
    <w:rsid w:val="005C5E2C"/>
    <w:rsid w:val="005C6DB4"/>
    <w:rsid w:val="005D072B"/>
    <w:rsid w:val="005D1AF2"/>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841D2"/>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65D6D"/>
    <w:rsid w:val="00770959"/>
    <w:rsid w:val="0077533F"/>
    <w:rsid w:val="00783635"/>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4AC"/>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17A54"/>
    <w:rsid w:val="009202FF"/>
    <w:rsid w:val="00925E7E"/>
    <w:rsid w:val="009264FD"/>
    <w:rsid w:val="009266E9"/>
    <w:rsid w:val="009274C5"/>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7E99"/>
    <w:rsid w:val="009A300C"/>
    <w:rsid w:val="009A419C"/>
    <w:rsid w:val="009A4707"/>
    <w:rsid w:val="009A5FF3"/>
    <w:rsid w:val="009A6818"/>
    <w:rsid w:val="009A7A1A"/>
    <w:rsid w:val="009B1359"/>
    <w:rsid w:val="009B3200"/>
    <w:rsid w:val="009B3883"/>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43D"/>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4BFD"/>
    <w:rsid w:val="00B967B5"/>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0D47"/>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10F7"/>
    <w:rsid w:val="00C74C86"/>
    <w:rsid w:val="00C7658A"/>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9A6"/>
    <w:rsid w:val="00D33A7A"/>
    <w:rsid w:val="00D355B1"/>
    <w:rsid w:val="00D36E66"/>
    <w:rsid w:val="00D370A5"/>
    <w:rsid w:val="00D37E08"/>
    <w:rsid w:val="00D44D3A"/>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1F92"/>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4336"/>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0F1A"/>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24560-DCD0-4DD3-80A8-E4383423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5091</Words>
  <Characters>30548</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11</cp:revision>
  <cp:lastPrinted>2023-02-02T10:23:00Z</cp:lastPrinted>
  <dcterms:created xsi:type="dcterms:W3CDTF">2024-01-05T10:28:00Z</dcterms:created>
  <dcterms:modified xsi:type="dcterms:W3CDTF">2026-01-06T19:19:00Z</dcterms:modified>
</cp:coreProperties>
</file>