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7F5DE7D6" w:rsidR="002509D6" w:rsidRPr="00992C22" w:rsidRDefault="002509D6" w:rsidP="003972D2">
      <w:pPr>
        <w:numPr>
          <w:ilvl w:val="0"/>
          <w:numId w:val="8"/>
        </w:numPr>
        <w:spacing w:after="0"/>
        <w:rPr>
          <w:rFonts w:ascii="Tahoma" w:hAnsi="Tahoma" w:cs="Tahoma"/>
          <w:sz w:val="18"/>
          <w:szCs w:val="18"/>
        </w:rPr>
      </w:pPr>
      <w:r w:rsidRPr="00992C22">
        <w:rPr>
          <w:rFonts w:ascii="Tahoma" w:hAnsi="Tahoma" w:cs="Tahoma"/>
          <w:sz w:val="18"/>
          <w:szCs w:val="18"/>
        </w:rPr>
        <w:t>Wykonawca zobowiązuje się sprzedaży i dostarczenia do Zakładu Usług Komunalnych w Lubiczu towarów, o których mowa w § 1 za łączną cenę brutto: …………………………………</w:t>
      </w:r>
      <w:r w:rsidR="00AA5B5C" w:rsidRPr="00992C22">
        <w:rPr>
          <w:rFonts w:ascii="Tahoma" w:hAnsi="Tahoma" w:cs="Tahoma"/>
          <w:sz w:val="18"/>
          <w:szCs w:val="18"/>
        </w:rPr>
        <w:t>………</w:t>
      </w:r>
      <w:r w:rsidR="00FC743E">
        <w:rPr>
          <w:rFonts w:ascii="Tahoma" w:hAnsi="Tahoma" w:cs="Tahoma"/>
          <w:sz w:val="18"/>
          <w:szCs w:val="18"/>
        </w:rPr>
        <w:t>.</w:t>
      </w:r>
      <w:r w:rsidR="00992C22" w:rsidRPr="00992C22">
        <w:rPr>
          <w:rFonts w:ascii="Tahoma" w:hAnsi="Tahoma" w:cs="Tahoma"/>
          <w:sz w:val="18"/>
          <w:szCs w:val="18"/>
        </w:rPr>
        <w:t xml:space="preserve"> </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60DE53FB"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w:t>
      </w:r>
      <w:r w:rsidRPr="009A31A7">
        <w:rPr>
          <w:rFonts w:ascii="Tahoma" w:hAnsi="Tahoma" w:cs="Tahoma"/>
          <w:sz w:val="18"/>
          <w:szCs w:val="18"/>
          <w:u w:val="single"/>
        </w:rPr>
        <w:t xml:space="preserve">po dostarczeniu przez Wykonawcę </w:t>
      </w:r>
      <w:r w:rsidR="001F34C3" w:rsidRPr="009A31A7">
        <w:rPr>
          <w:rFonts w:ascii="Tahoma" w:hAnsi="Tahoma" w:cs="Tahoma"/>
          <w:sz w:val="18"/>
          <w:szCs w:val="18"/>
          <w:u w:val="single"/>
        </w:rPr>
        <w:t>każdej partii</w:t>
      </w:r>
      <w:r w:rsidRPr="009A31A7">
        <w:rPr>
          <w:rFonts w:ascii="Tahoma" w:hAnsi="Tahoma" w:cs="Tahoma"/>
          <w:sz w:val="18"/>
          <w:szCs w:val="18"/>
          <w:u w:val="single"/>
        </w:rPr>
        <w:t xml:space="preserve"> asortymentu objętego umową</w:t>
      </w:r>
      <w:r w:rsidRPr="002509D6">
        <w:rPr>
          <w:rFonts w:ascii="Tahoma" w:hAnsi="Tahoma" w:cs="Tahoma"/>
          <w:sz w:val="18"/>
          <w:szCs w:val="18"/>
        </w:rPr>
        <w:t xml:space="preserve">, na podstawie </w:t>
      </w:r>
      <w:r w:rsidR="001F34C3">
        <w:rPr>
          <w:rFonts w:ascii="Tahoma" w:hAnsi="Tahoma" w:cs="Tahoma"/>
          <w:sz w:val="18"/>
          <w:szCs w:val="18"/>
        </w:rPr>
        <w:t xml:space="preserve">faktury wystawionej nie częściej niż raz w miesiącu </w:t>
      </w:r>
      <w:r w:rsidRPr="002509D6">
        <w:rPr>
          <w:rFonts w:ascii="Tahoma" w:hAnsi="Tahoma" w:cs="Tahoma"/>
          <w:sz w:val="18"/>
          <w:szCs w:val="18"/>
        </w:rPr>
        <w:t xml:space="preserve">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lastRenderedPageBreak/>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18F92552"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zobowiązany jest do zabezpieczenia miejsca dostawy przed uszkodzeniem lub zabrudzeniem przy wnoszeniu elementów wyposażenia.</w:t>
      </w:r>
    </w:p>
    <w:p w14:paraId="7D26A5D5" w14:textId="77777777"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0E94FED5"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zobowiązany jest do dostarczenia</w:t>
      </w:r>
      <w:r w:rsidR="00EF35F2" w:rsidRPr="00251DA4">
        <w:rPr>
          <w:rFonts w:ascii="Tahoma" w:hAnsi="Tahoma" w:cs="Tahoma"/>
          <w:color w:val="C00000"/>
          <w:sz w:val="18"/>
          <w:szCs w:val="18"/>
        </w:rPr>
        <w:t xml:space="preserve"> i</w:t>
      </w:r>
      <w:r w:rsidRPr="00251DA4">
        <w:rPr>
          <w:rFonts w:ascii="Tahoma" w:hAnsi="Tahoma" w:cs="Tahoma"/>
          <w:color w:val="C00000"/>
          <w:sz w:val="18"/>
          <w:szCs w:val="18"/>
        </w:rPr>
        <w:t xml:space="preserve"> rozładowania przedmiotu dostawy. </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58D73C2C"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w razie zwłoki w dostawie (części dostawy) - w wysokości 0,</w:t>
      </w:r>
      <w:r w:rsidR="00FC743E">
        <w:rPr>
          <w:rFonts w:ascii="Tahoma" w:hAnsi="Tahoma" w:cs="Tahoma"/>
          <w:sz w:val="18"/>
          <w:szCs w:val="18"/>
        </w:rPr>
        <w:t>5</w:t>
      </w:r>
      <w:r w:rsidRPr="002509D6">
        <w:rPr>
          <w:rFonts w:ascii="Tahoma" w:hAnsi="Tahoma" w:cs="Tahoma"/>
          <w:sz w:val="18"/>
          <w:szCs w:val="18"/>
        </w:rPr>
        <w:t xml:space="preserve">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3AD9DEEE" w:rsid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brak zapłaty wynagrodzenia należnego podwykonawcy</w:t>
      </w:r>
      <w:r w:rsidR="009A31A7">
        <w:rPr>
          <w:rFonts w:ascii="Tahoma" w:hAnsi="Tahoma" w:cs="Tahoma"/>
          <w:sz w:val="18"/>
          <w:szCs w:val="18"/>
        </w:rPr>
        <w:t xml:space="preserve"> </w:t>
      </w:r>
      <w:r w:rsidRPr="00DA3CFF">
        <w:rPr>
          <w:rFonts w:ascii="Tahoma" w:hAnsi="Tahoma" w:cs="Tahoma"/>
          <w:sz w:val="18"/>
          <w:szCs w:val="18"/>
        </w:rPr>
        <w:t>– w wysokości 0,05% kwoty należnego wynagrodzenia podwykonawcy</w:t>
      </w:r>
      <w:r w:rsidR="009A31A7">
        <w:rPr>
          <w:rFonts w:ascii="Tahoma" w:hAnsi="Tahoma" w:cs="Tahoma"/>
          <w:sz w:val="18"/>
          <w:szCs w:val="18"/>
        </w:rPr>
        <w:t xml:space="preserve">, </w:t>
      </w:r>
      <w:r w:rsidRPr="00DA3CFF">
        <w:rPr>
          <w:rFonts w:ascii="Tahoma" w:hAnsi="Tahoma" w:cs="Tahoma"/>
          <w:sz w:val="18"/>
          <w:szCs w:val="18"/>
        </w:rPr>
        <w:t xml:space="preserve">a w przypadku nieterminowej zapłaty wynagrodzenia należnego podwykonawcy w wysokości 0,02% kwoty należnego wynagrodzenia podwykonawcy za każdy dzień zwłoki. </w:t>
      </w:r>
    </w:p>
    <w:p w14:paraId="0315025F" w14:textId="38665568" w:rsidR="009A31A7" w:rsidRDefault="009A31A7" w:rsidP="009A31A7">
      <w:pPr>
        <w:numPr>
          <w:ilvl w:val="0"/>
          <w:numId w:val="5"/>
        </w:numPr>
        <w:tabs>
          <w:tab w:val="clear" w:pos="1800"/>
        </w:tabs>
        <w:spacing w:after="0"/>
        <w:ind w:left="720"/>
        <w:rPr>
          <w:rFonts w:ascii="Tahoma" w:hAnsi="Tahoma" w:cs="Tahoma"/>
          <w:sz w:val="18"/>
          <w:szCs w:val="18"/>
        </w:rPr>
      </w:pPr>
      <w:r w:rsidRPr="009A31A7">
        <w:rPr>
          <w:rFonts w:ascii="Tahoma" w:hAnsi="Tahoma" w:cs="Tahoma"/>
          <w:sz w:val="18"/>
          <w:szCs w:val="18"/>
        </w:rPr>
        <w:t>za brak zapłaty lub nieterminową zapłatę wynagrodzenia należnego podwykonawcy z tytułu zmiany wysokości wynagrodzenia, o której mowa w §</w:t>
      </w:r>
      <w:r>
        <w:rPr>
          <w:rFonts w:ascii="Tahoma" w:hAnsi="Tahoma" w:cs="Tahoma"/>
          <w:sz w:val="18"/>
          <w:szCs w:val="18"/>
        </w:rPr>
        <w:t>7</w:t>
      </w:r>
      <w:r w:rsidRPr="009A31A7">
        <w:rPr>
          <w:rFonts w:ascii="Tahoma" w:hAnsi="Tahoma" w:cs="Tahoma"/>
          <w:sz w:val="18"/>
          <w:szCs w:val="18"/>
        </w:rPr>
        <w:t>a ust. 1</w:t>
      </w:r>
      <w:r>
        <w:rPr>
          <w:rFonts w:ascii="Tahoma" w:hAnsi="Tahoma" w:cs="Tahoma"/>
          <w:sz w:val="18"/>
          <w:szCs w:val="18"/>
        </w:rPr>
        <w:t>4</w:t>
      </w:r>
      <w:r w:rsidRPr="009A31A7">
        <w:rPr>
          <w:rFonts w:ascii="Tahoma" w:hAnsi="Tahoma" w:cs="Tahoma"/>
          <w:sz w:val="18"/>
          <w:szCs w:val="18"/>
        </w:rPr>
        <w:t xml:space="preserve">  – w wysokości 35.000 zł za każdy stwierdzony przypadek.</w:t>
      </w:r>
    </w:p>
    <w:p w14:paraId="2B43E417" w14:textId="77777777" w:rsidR="009A31A7" w:rsidRPr="00DA3CFF" w:rsidRDefault="009A31A7" w:rsidP="009A31A7">
      <w:pPr>
        <w:spacing w:after="0"/>
        <w:rPr>
          <w:rFonts w:ascii="Tahoma" w:hAnsi="Tahoma" w:cs="Tahoma"/>
          <w:sz w:val="18"/>
          <w:szCs w:val="18"/>
        </w:rPr>
      </w:pP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lastRenderedPageBreak/>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lastRenderedPageBreak/>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t>
      </w:r>
      <w:r w:rsidRPr="002509D6">
        <w:rPr>
          <w:rFonts w:ascii="Tahoma" w:eastAsia="Arial" w:hAnsi="Tahoma" w:cs="Tahoma"/>
          <w:sz w:val="18"/>
          <w:szCs w:val="18"/>
        </w:rPr>
        <w:lastRenderedPageBreak/>
        <w:t xml:space="preserve">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Default="002509D6" w:rsidP="002509D6">
      <w:pPr>
        <w:jc w:val="center"/>
        <w:rPr>
          <w:rFonts w:ascii="Tahoma" w:hAnsi="Tahoma" w:cs="Tahoma"/>
          <w:sz w:val="18"/>
          <w:szCs w:val="18"/>
        </w:rPr>
      </w:pPr>
    </w:p>
    <w:p w14:paraId="6EDE37B7" w14:textId="76631C90" w:rsidR="001F34C3" w:rsidRPr="001F34C3" w:rsidRDefault="001F34C3" w:rsidP="001F34C3">
      <w:pPr>
        <w:pStyle w:val="Akapitzlist"/>
        <w:ind w:left="360"/>
        <w:jc w:val="center"/>
        <w:rPr>
          <w:rFonts w:ascii="Tahoma" w:hAnsi="Tahoma" w:cs="Tahoma"/>
          <w:b/>
          <w:sz w:val="18"/>
          <w:szCs w:val="18"/>
        </w:rPr>
      </w:pPr>
      <w:r w:rsidRPr="001F34C3">
        <w:rPr>
          <w:rFonts w:ascii="Tahoma" w:hAnsi="Tahoma" w:cs="Tahoma"/>
          <w:b/>
          <w:sz w:val="18"/>
          <w:szCs w:val="18"/>
        </w:rPr>
        <w:t>§ 7a.</w:t>
      </w:r>
      <w:r w:rsidRPr="001F34C3">
        <w:rPr>
          <w:rFonts w:ascii="Tahoma" w:eastAsia="Times New Roman" w:hAnsi="Tahoma" w:cs="Tahoma"/>
          <w:b/>
          <w:sz w:val="18"/>
          <w:szCs w:val="18"/>
        </w:rPr>
        <w:t xml:space="preserve"> Waloryzacja</w:t>
      </w:r>
    </w:p>
    <w:p w14:paraId="414F51BC"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Wykonawca może ubiegać się o zmianę wysokości wynagrodzenia należnego w przypadku zmiany kosztów związanych z realizacją zamówienia.</w:t>
      </w:r>
    </w:p>
    <w:p w14:paraId="1AFF7AEE" w14:textId="3C06221A"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Wysokość wynagrodzenia Wykonawcy w rozliczeniu okresowym może podlegać waloryzacji w oparciu o wskaźnik zmiany cen usług lub towarów konsumpcyjnych OGÓŁEM ustalany przez Prezesa Głównego Urzędu Statystycznego i ogłaszany na stronie internetowej Głównego Urzędu Statystycznego w przypadku, gdy zmiana cen kategorii przekroczy 5% w odniesieniu do miesiąca zawarcia umowy.</w:t>
      </w:r>
    </w:p>
    <w:p w14:paraId="561BC9F0" w14:textId="50A94099"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 dotyczyć będzie dostaw realizowanych od dnia złożenia wniosku.</w:t>
      </w:r>
    </w:p>
    <w:p w14:paraId="031ECEFD" w14:textId="1938FFAC"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Każda kolejna waloryzacja dokonywana będzie po upływie 6 miesięcy od poprzedniej waloryzacji i będzie wyliczana jako średnia arytmetyczna ze wskaźnika za okres, który upłynął od poprzedniej waloryzacji.</w:t>
      </w:r>
    </w:p>
    <w:p w14:paraId="4FF7685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Zmiana wynagrodzenia będzie dotyczyć wszystkich pozycji asortymentu określonego w dokumentach przetargowych i będzie jednakowa (tj. obliczona zgodnie z postanowieniami powyższymi) dla wszystkich pozycji. </w:t>
      </w:r>
    </w:p>
    <w:p w14:paraId="616BE1A6"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Maksymalna wartość zmiany wynagrodzenia z przyczyn określonych powyżej nie może przekroczyć 15% całkowitego, szacunkowego wynagrodzenia Wykonawcy, tj. (sumarycznej) ceny ofertowej. </w:t>
      </w:r>
    </w:p>
    <w:p w14:paraId="02BC85A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15613F0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Do wniosku o którym mowa powyżej Wykonawca zobowiązany jest dołączyć odpowiednie wydruki ze strony internetowej Głównego Urzędu Statycznego, na potwierdzenie podanych wzrostów cen.</w:t>
      </w:r>
    </w:p>
    <w:p w14:paraId="4EBBA8B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104455A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289724C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Zawarcie aneksu nastąpi nie później niż w terminie 14 dni od dnia zatwierdzenia wniosku o dokonanie zmiany wysokości wynagrodzenia należnego Wykonawcy.  </w:t>
      </w:r>
    </w:p>
    <w:p w14:paraId="496B1E8B" w14:textId="77777777" w:rsidR="001F34C3" w:rsidRPr="001F34C3" w:rsidRDefault="001F34C3" w:rsidP="009A31A7">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w:t>
      </w:r>
    </w:p>
    <w:p w14:paraId="2D7F8713"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 xml:space="preserve">Powyższe postanowienia mają odpowiednie zastosowanie w przypadku spadku cen, gdy spadek cen dla wymienionej branży przekroczy 5% w odniesieniu do miesiąca zawarcia umowy lub w odniesieniu do ostatnio ustalonego (w wyniku waloryzacji) wynagrodzenia Wykonawcy. </w:t>
      </w:r>
    </w:p>
    <w:p w14:paraId="2FAB3BE5"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 jeżeli łącznie spełnione są następujące warunki:</w:t>
      </w:r>
    </w:p>
    <w:p w14:paraId="57259AA1" w14:textId="7855DD46"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przedmiotem umowy podwykonawczej są dostawy lub usługi</w:t>
      </w:r>
    </w:p>
    <w:p w14:paraId="58A9F58B" w14:textId="77777777"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 xml:space="preserve">okres obowiązywania umowy przekracza 6 miesięcy. </w:t>
      </w:r>
    </w:p>
    <w:p w14:paraId="7A5F28C0" w14:textId="77777777" w:rsidR="001F34C3" w:rsidRDefault="001F34C3" w:rsidP="001F34C3">
      <w:pPr>
        <w:spacing w:after="0"/>
        <w:jc w:val="left"/>
        <w:rPr>
          <w:rFonts w:eastAsia="Arial"/>
          <w:szCs w:val="24"/>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lastRenderedPageBreak/>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3E05140C"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1F34C3">
        <w:rPr>
          <w:rFonts w:ascii="Tahoma" w:hAnsi="Tahoma" w:cs="Tahoma"/>
          <w:sz w:val="18"/>
          <w:szCs w:val="18"/>
        </w:rPr>
        <w:t>od zawarcia umowy do 31 grudnia 2028 r.</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t>
      </w:r>
      <w:r w:rsidRPr="002509D6">
        <w:rPr>
          <w:rFonts w:ascii="Tahoma" w:hAnsi="Tahoma" w:cs="Tahoma"/>
          <w:sz w:val="18"/>
          <w:szCs w:val="18"/>
        </w:rPr>
        <w:lastRenderedPageBreak/>
        <w:t xml:space="preserve">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01495BA3"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w:t>
      </w:r>
      <w:r w:rsidR="001F34C3">
        <w:rPr>
          <w:rFonts w:ascii="Tahoma" w:eastAsia="Times New Roman" w:hAnsi="Tahoma" w:cs="Tahoma"/>
          <w:sz w:val="18"/>
          <w:szCs w:val="18"/>
          <w:lang w:eastAsia="pl-PL"/>
        </w:rPr>
        <w:t>.</w:t>
      </w:r>
    </w:p>
    <w:p w14:paraId="2E0DCDE8" w14:textId="4A1D0FC5"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w:t>
      </w:r>
      <w:r w:rsidR="001F34C3">
        <w:rPr>
          <w:rFonts w:ascii="Tahoma" w:eastAsia="Times New Roman" w:hAnsi="Tahoma" w:cs="Tahoma"/>
          <w:sz w:val="18"/>
          <w:szCs w:val="18"/>
          <w:lang w:eastAsia="pl-PL"/>
        </w:rPr>
        <w:t>o</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37666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810BE" w14:textId="77777777" w:rsidR="006B4EC5" w:rsidRDefault="006B4EC5" w:rsidP="0083453A">
      <w:pPr>
        <w:spacing w:after="0"/>
      </w:pPr>
      <w:r>
        <w:separator/>
      </w:r>
    </w:p>
  </w:endnote>
  <w:endnote w:type="continuationSeparator" w:id="0">
    <w:p w14:paraId="7680D3BA" w14:textId="77777777" w:rsidR="006B4EC5" w:rsidRDefault="006B4EC5"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horndale"/>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8BA39" w14:textId="77777777" w:rsidR="006B4EC5" w:rsidRDefault="006B4EC5" w:rsidP="0083453A">
      <w:pPr>
        <w:spacing w:after="0"/>
      </w:pPr>
      <w:r>
        <w:separator/>
      </w:r>
    </w:p>
  </w:footnote>
  <w:footnote w:type="continuationSeparator" w:id="0">
    <w:p w14:paraId="57C12656" w14:textId="77777777" w:rsidR="006B4EC5" w:rsidRDefault="006B4EC5"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E5755" w14:textId="41041705" w:rsidR="002509D6" w:rsidRDefault="001F34C3" w:rsidP="00CB569E">
    <w:pPr>
      <w:pStyle w:val="Nagwek3"/>
      <w:pBdr>
        <w:bottom w:val="single" w:sz="6" w:space="1" w:color="auto"/>
      </w:pBdr>
      <w:ind w:left="-426" w:right="-142"/>
      <w:jc w:val="center"/>
      <w:rPr>
        <w:rFonts w:ascii="Calibri" w:eastAsia="Calibri" w:hAnsi="Calibri"/>
        <w:sz w:val="20"/>
      </w:rPr>
    </w:pPr>
    <w:r w:rsidRPr="001F34C3">
      <w:rPr>
        <w:rFonts w:ascii="Calibri" w:eastAsia="Calibri" w:hAnsi="Calibri"/>
        <w:sz w:val="20"/>
      </w:rPr>
      <w:t>Dostawa wodomierzy ultradźwiękowych</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9A6FF4"/>
    <w:multiLevelType w:val="hybridMultilevel"/>
    <w:tmpl w:val="7102E1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A0341E0"/>
    <w:multiLevelType w:val="hybridMultilevel"/>
    <w:tmpl w:val="1B96CF2E"/>
    <w:lvl w:ilvl="0" w:tplc="BAFC03EA">
      <w:start w:val="1"/>
      <w:numFmt w:val="decimal"/>
      <w:lvlText w:val="%1."/>
      <w:lvlJc w:val="left"/>
      <w:pPr>
        <w:ind w:left="360" w:hanging="360"/>
      </w:pPr>
      <w:rPr>
        <w:rFonts w:ascii="Tahoma" w:hAnsi="Tahoma" w:cs="Tahoma"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9" w15:restartNumberingAfterBreak="0">
    <w:nsid w:val="544F2F43"/>
    <w:multiLevelType w:val="hybridMultilevel"/>
    <w:tmpl w:val="7EC0190A"/>
    <w:lvl w:ilvl="0" w:tplc="F23EDD06">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3"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467773E"/>
    <w:multiLevelType w:val="multilevel"/>
    <w:tmpl w:val="78C23C64"/>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2"/>
  </w:num>
  <w:num w:numId="2" w16cid:durableId="201553843">
    <w:abstractNumId w:val="21"/>
  </w:num>
  <w:num w:numId="3" w16cid:durableId="1427921397">
    <w:abstractNumId w:val="4"/>
  </w:num>
  <w:num w:numId="4" w16cid:durableId="1000231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14"/>
  </w:num>
  <w:num w:numId="6" w16cid:durableId="531765142">
    <w:abstractNumId w:val="6"/>
    <w:lvlOverride w:ilvl="0">
      <w:startOverride w:val="1"/>
    </w:lvlOverride>
  </w:num>
  <w:num w:numId="7" w16cid:durableId="1735468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19"/>
  </w:num>
  <w:num w:numId="12" w16cid:durableId="1781561102">
    <w:abstractNumId w:val="11"/>
  </w:num>
  <w:num w:numId="13" w16cid:durableId="1597012929">
    <w:abstractNumId w:val="25"/>
  </w:num>
  <w:num w:numId="14" w16cid:durableId="1173763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22"/>
  </w:num>
  <w:num w:numId="17" w16cid:durableId="534663093">
    <w:abstractNumId w:val="17"/>
  </w:num>
  <w:num w:numId="18" w16cid:durableId="1922715321">
    <w:abstractNumId w:val="10"/>
  </w:num>
  <w:num w:numId="19" w16cid:durableId="78454817">
    <w:abstractNumId w:val="3"/>
  </w:num>
  <w:num w:numId="20" w16cid:durableId="1890071997">
    <w:abstractNumId w:val="5"/>
  </w:num>
  <w:num w:numId="21" w16cid:durableId="719525002">
    <w:abstractNumId w:val="24"/>
  </w:num>
  <w:num w:numId="22" w16cid:durableId="2002662708">
    <w:abstractNumId w:val="26"/>
  </w:num>
  <w:num w:numId="23" w16cid:durableId="1505826110">
    <w:abstractNumId w:val="13"/>
  </w:num>
  <w:num w:numId="24" w16cid:durableId="1199078873">
    <w:abstractNumId w:val="2"/>
  </w:num>
  <w:num w:numId="25" w16cid:durableId="287591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766945">
    <w:abstractNumId w:val="15"/>
  </w:num>
  <w:num w:numId="27" w16cid:durableId="1256666522">
    <w:abstractNumId w:val="1"/>
  </w:num>
  <w:num w:numId="28" w16cid:durableId="64011537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233D"/>
    <w:rsid w:val="000639C5"/>
    <w:rsid w:val="00065A51"/>
    <w:rsid w:val="00065C17"/>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4C3"/>
    <w:rsid w:val="001F3CCD"/>
    <w:rsid w:val="001F436F"/>
    <w:rsid w:val="001F43C6"/>
    <w:rsid w:val="001F47F0"/>
    <w:rsid w:val="001F71F9"/>
    <w:rsid w:val="002071C0"/>
    <w:rsid w:val="002108A6"/>
    <w:rsid w:val="0021578C"/>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1DA4"/>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66A"/>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4EC5"/>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04F7"/>
    <w:rsid w:val="00751AC3"/>
    <w:rsid w:val="00757834"/>
    <w:rsid w:val="00757C8F"/>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31A7"/>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138"/>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35F2"/>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465075645">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4486</Words>
  <Characters>26917</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6</cp:revision>
  <cp:lastPrinted>2023-02-02T10:23:00Z</cp:lastPrinted>
  <dcterms:created xsi:type="dcterms:W3CDTF">2024-06-06T10:06:00Z</dcterms:created>
  <dcterms:modified xsi:type="dcterms:W3CDTF">2024-06-10T18:10:00Z</dcterms:modified>
</cp:coreProperties>
</file>