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5A81" w14:textId="26592340" w:rsidR="002509D6" w:rsidRDefault="002509D6" w:rsidP="002509D6">
      <w:pPr>
        <w:jc w:val="center"/>
        <w:rPr>
          <w:rFonts w:ascii="Tahoma" w:hAnsi="Tahoma" w:cs="Tahoma"/>
          <w:b/>
        </w:rPr>
      </w:pPr>
      <w:r>
        <w:rPr>
          <w:rFonts w:ascii="Tahoma" w:hAnsi="Tahoma" w:cs="Tahoma"/>
          <w:b/>
        </w:rPr>
        <w:t xml:space="preserve">UMOWA </w:t>
      </w:r>
      <w:r w:rsidR="007D76FF">
        <w:rPr>
          <w:rFonts w:ascii="Tahoma" w:hAnsi="Tahoma" w:cs="Tahoma"/>
          <w:b/>
        </w:rPr>
        <w:t>LEASINGU OPERACYJNEGO</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660E0C">
      <w:pPr>
        <w:numPr>
          <w:ilvl w:val="0"/>
          <w:numId w:val="3"/>
        </w:numPr>
        <w:spacing w:after="0"/>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660E0C">
      <w:pPr>
        <w:spacing w:after="0"/>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660E0C">
      <w:pPr>
        <w:ind w:left="360"/>
        <w:rPr>
          <w:rFonts w:ascii="Tahoma" w:hAnsi="Tahoma" w:cs="Tahoma"/>
          <w:sz w:val="18"/>
          <w:szCs w:val="18"/>
        </w:rPr>
      </w:pPr>
      <w:r w:rsidRPr="002509D6">
        <w:rPr>
          <w:rFonts w:ascii="Tahoma" w:hAnsi="Tahoma" w:cs="Tahoma"/>
          <w:sz w:val="18"/>
          <w:szCs w:val="18"/>
        </w:rPr>
        <w:t>…………………………………………………………………….,</w:t>
      </w:r>
    </w:p>
    <w:p w14:paraId="5B524167" w14:textId="566C4DF5" w:rsidR="002509D6" w:rsidRPr="002509D6" w:rsidRDefault="002509D6" w:rsidP="00660E0C">
      <w:pPr>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w:t>
      </w:r>
      <w:r w:rsidR="006F7624">
        <w:rPr>
          <w:rFonts w:ascii="Tahoma" w:hAnsi="Tahoma" w:cs="Tahoma"/>
          <w:b/>
          <w:sz w:val="18"/>
          <w:szCs w:val="18"/>
        </w:rPr>
        <w:t xml:space="preserve"> lub Leasingobiorcą </w:t>
      </w:r>
    </w:p>
    <w:p w14:paraId="7DA3F1B8" w14:textId="77777777" w:rsidR="002509D6" w:rsidRPr="002509D6" w:rsidRDefault="002509D6" w:rsidP="00660E0C">
      <w:pPr>
        <w:pStyle w:val="Nagwek"/>
        <w:tabs>
          <w:tab w:val="clear" w:pos="4536"/>
          <w:tab w:val="clear" w:pos="9072"/>
        </w:tabs>
        <w:ind w:left="426"/>
        <w:rPr>
          <w:rFonts w:ascii="Tahoma" w:hAnsi="Tahoma" w:cs="Tahoma"/>
          <w:b/>
          <w:sz w:val="18"/>
          <w:szCs w:val="18"/>
        </w:rPr>
      </w:pPr>
    </w:p>
    <w:p w14:paraId="157D0FDD" w14:textId="77777777" w:rsidR="002509D6" w:rsidRPr="002509D6" w:rsidRDefault="002509D6" w:rsidP="00660E0C">
      <w:pPr>
        <w:pStyle w:val="Nagwek"/>
        <w:tabs>
          <w:tab w:val="clear" w:pos="4536"/>
          <w:tab w:val="clear" w:pos="9072"/>
        </w:tabs>
        <w:ind w:left="360"/>
        <w:rPr>
          <w:rFonts w:ascii="Tahoma" w:hAnsi="Tahoma" w:cs="Tahoma"/>
          <w:sz w:val="18"/>
          <w:szCs w:val="18"/>
        </w:rPr>
      </w:pPr>
      <w:r w:rsidRPr="002509D6">
        <w:rPr>
          <w:rFonts w:ascii="Tahoma" w:hAnsi="Tahoma" w:cs="Tahoma"/>
          <w:sz w:val="18"/>
          <w:szCs w:val="18"/>
        </w:rPr>
        <w:t xml:space="preserve">a </w:t>
      </w:r>
    </w:p>
    <w:p w14:paraId="5E543235" w14:textId="77777777" w:rsidR="00660E0C" w:rsidRDefault="00660E0C" w:rsidP="00660E0C">
      <w:pPr>
        <w:ind w:left="360"/>
        <w:rPr>
          <w:rFonts w:ascii="Tahoma" w:hAnsi="Tahoma" w:cs="Tahoma"/>
          <w:sz w:val="18"/>
          <w:szCs w:val="18"/>
        </w:rPr>
      </w:pPr>
    </w:p>
    <w:p w14:paraId="609625C4" w14:textId="19295790" w:rsidR="00660E0C" w:rsidRDefault="007D76FF" w:rsidP="00660E0C">
      <w:pPr>
        <w:pStyle w:val="Akapitzlist"/>
        <w:numPr>
          <w:ilvl w:val="0"/>
          <w:numId w:val="3"/>
        </w:numPr>
        <w:rPr>
          <w:rFonts w:ascii="Tahoma" w:hAnsi="Tahoma" w:cs="Tahoma"/>
          <w:sz w:val="18"/>
          <w:szCs w:val="18"/>
        </w:rPr>
      </w:pPr>
      <w:r>
        <w:rPr>
          <w:rFonts w:ascii="Tahoma" w:hAnsi="Tahoma" w:cs="Tahoma"/>
          <w:b/>
          <w:bCs/>
          <w:sz w:val="18"/>
          <w:szCs w:val="18"/>
        </w:rPr>
        <w:t>………………………………………………</w:t>
      </w:r>
    </w:p>
    <w:p w14:paraId="1B78693F" w14:textId="28C2FC18" w:rsidR="006F7624" w:rsidRPr="006F7624" w:rsidRDefault="006F7624" w:rsidP="006F7624">
      <w:pPr>
        <w:pStyle w:val="Akapitzlist"/>
        <w:ind w:left="360"/>
        <w:rPr>
          <w:rFonts w:ascii="Tahoma" w:hAnsi="Tahoma" w:cs="Tahoma"/>
          <w:b/>
          <w:sz w:val="18"/>
          <w:szCs w:val="18"/>
        </w:rPr>
      </w:pPr>
      <w:r w:rsidRPr="006F7624">
        <w:rPr>
          <w:rFonts w:ascii="Tahoma" w:hAnsi="Tahoma" w:cs="Tahoma"/>
          <w:sz w:val="18"/>
          <w:szCs w:val="18"/>
        </w:rPr>
        <w:t>zwany w dalszej części umowy</w:t>
      </w:r>
      <w:r w:rsidRPr="006F7624">
        <w:rPr>
          <w:rFonts w:ascii="Tahoma" w:hAnsi="Tahoma" w:cs="Tahoma"/>
          <w:b/>
          <w:sz w:val="18"/>
          <w:szCs w:val="18"/>
        </w:rPr>
        <w:t xml:space="preserve"> </w:t>
      </w:r>
      <w:r>
        <w:rPr>
          <w:rFonts w:ascii="Tahoma" w:hAnsi="Tahoma" w:cs="Tahoma"/>
          <w:b/>
          <w:sz w:val="18"/>
          <w:szCs w:val="18"/>
        </w:rPr>
        <w:t>Wykonawcą</w:t>
      </w:r>
      <w:r w:rsidRPr="006F7624">
        <w:rPr>
          <w:rFonts w:ascii="Tahoma" w:hAnsi="Tahoma" w:cs="Tahoma"/>
          <w:b/>
          <w:sz w:val="18"/>
          <w:szCs w:val="18"/>
        </w:rPr>
        <w:t xml:space="preserve"> lub Leasingo</w:t>
      </w:r>
      <w:r>
        <w:rPr>
          <w:rFonts w:ascii="Tahoma" w:hAnsi="Tahoma" w:cs="Tahoma"/>
          <w:b/>
          <w:sz w:val="18"/>
          <w:szCs w:val="18"/>
        </w:rPr>
        <w:t>dawcą</w:t>
      </w:r>
      <w:r w:rsidRPr="006F7624">
        <w:rPr>
          <w:rFonts w:ascii="Tahoma" w:hAnsi="Tahoma" w:cs="Tahoma"/>
          <w:b/>
          <w:sz w:val="18"/>
          <w:szCs w:val="18"/>
        </w:rPr>
        <w:t xml:space="preserve">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podstawowym z możliwością prowadzenia negocjacji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6D5BDB96" w14:textId="77777777" w:rsidR="002509D6" w:rsidRDefault="002509D6" w:rsidP="002509D6">
      <w:pPr>
        <w:pStyle w:val="Akapitzlist"/>
        <w:ind w:left="0"/>
        <w:jc w:val="center"/>
        <w:rPr>
          <w:rFonts w:ascii="Tahoma" w:eastAsia="Times New Roman"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8EF695C" w:rsidR="002509D6" w:rsidRDefault="002509D6" w:rsidP="007D76FF">
      <w:pPr>
        <w:spacing w:after="0"/>
        <w:rPr>
          <w:rFonts w:ascii="Tahoma" w:hAnsi="Tahoma" w:cs="Tahoma"/>
          <w:sz w:val="18"/>
          <w:szCs w:val="18"/>
        </w:rPr>
      </w:pPr>
      <w:r w:rsidRPr="002509D6">
        <w:rPr>
          <w:rFonts w:ascii="Tahoma" w:hAnsi="Tahoma" w:cs="Tahoma"/>
          <w:sz w:val="18"/>
          <w:szCs w:val="18"/>
        </w:rPr>
        <w:t>Przedmiotem umowy jest</w:t>
      </w:r>
      <w:r w:rsidR="007D76FF">
        <w:rPr>
          <w:rFonts w:ascii="Tahoma" w:hAnsi="Tahoma" w:cs="Tahoma"/>
          <w:sz w:val="18"/>
          <w:szCs w:val="18"/>
        </w:rPr>
        <w:t xml:space="preserve"> usługa</w:t>
      </w:r>
      <w:r w:rsidRPr="002509D6">
        <w:rPr>
          <w:rFonts w:ascii="Tahoma" w:hAnsi="Tahoma" w:cs="Tahoma"/>
          <w:sz w:val="18"/>
          <w:szCs w:val="18"/>
        </w:rPr>
        <w:t xml:space="preserve"> </w:t>
      </w:r>
      <w:r w:rsidR="007D76FF">
        <w:rPr>
          <w:rFonts w:ascii="Tahoma" w:hAnsi="Tahoma" w:cs="Tahoma"/>
          <w:sz w:val="18"/>
          <w:szCs w:val="18"/>
        </w:rPr>
        <w:t xml:space="preserve">leasingu operacyjnego wybranego przez Zamawiającego wozu asenizacyjnego </w:t>
      </w:r>
      <w:r w:rsidRPr="002509D6">
        <w:rPr>
          <w:rFonts w:ascii="Tahoma" w:hAnsi="Tahoma" w:cs="Tahoma"/>
          <w:sz w:val="18"/>
          <w:szCs w:val="18"/>
        </w:rPr>
        <w:t>.</w:t>
      </w:r>
    </w:p>
    <w:p w14:paraId="7975083C" w14:textId="77777777" w:rsidR="007D76FF" w:rsidRDefault="007D76FF" w:rsidP="007D76FF">
      <w:pPr>
        <w:spacing w:after="0"/>
        <w:rPr>
          <w:rFonts w:ascii="Tahoma" w:hAnsi="Tahoma" w:cs="Tahoma"/>
          <w:sz w:val="18"/>
          <w:szCs w:val="18"/>
        </w:rPr>
      </w:pPr>
    </w:p>
    <w:p w14:paraId="79AA1C7E" w14:textId="77777777" w:rsidR="007D76FF" w:rsidRDefault="007D76FF" w:rsidP="007D76FF">
      <w:pPr>
        <w:spacing w:after="0"/>
        <w:rPr>
          <w:rFonts w:ascii="Tahoma" w:hAnsi="Tahoma" w:cs="Tahoma"/>
          <w:sz w:val="18"/>
          <w:szCs w:val="18"/>
        </w:rPr>
      </w:pPr>
    </w:p>
    <w:p w14:paraId="5BDAD9FC" w14:textId="3C9FB33E" w:rsidR="007D76FF" w:rsidRPr="007D76FF" w:rsidRDefault="007D76FF" w:rsidP="007D76FF">
      <w:pPr>
        <w:spacing w:after="0"/>
        <w:jc w:val="center"/>
        <w:rPr>
          <w:rFonts w:ascii="Tahoma" w:hAnsi="Tahoma" w:cs="Tahoma"/>
          <w:b/>
          <w:bCs/>
          <w:sz w:val="18"/>
          <w:szCs w:val="18"/>
        </w:rPr>
      </w:pPr>
      <w:r w:rsidRPr="007D76FF">
        <w:rPr>
          <w:rFonts w:ascii="Tahoma" w:hAnsi="Tahoma" w:cs="Tahoma"/>
          <w:b/>
          <w:bCs/>
          <w:sz w:val="18"/>
          <w:szCs w:val="18"/>
        </w:rPr>
        <w:t>§ 2. Główne postanowienia</w:t>
      </w:r>
      <w:r w:rsidR="006F7624">
        <w:rPr>
          <w:rFonts w:ascii="Tahoma" w:hAnsi="Tahoma" w:cs="Tahoma"/>
          <w:b/>
          <w:bCs/>
          <w:sz w:val="18"/>
          <w:szCs w:val="18"/>
        </w:rPr>
        <w:t xml:space="preserve"> umowy</w:t>
      </w:r>
    </w:p>
    <w:p w14:paraId="1417421F" w14:textId="36F97B39"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 xml:space="preserve">Czas trwania urnowy: 60 miesięcy, licząc od </w:t>
      </w:r>
      <w:r w:rsidR="00096704">
        <w:rPr>
          <w:rFonts w:ascii="Tahoma" w:hAnsi="Tahoma" w:cs="Tahoma"/>
          <w:sz w:val="18"/>
          <w:szCs w:val="18"/>
        </w:rPr>
        <w:t>podpisania Protokołu zdawczo – odbiorczego</w:t>
      </w:r>
      <w:r w:rsidRPr="006F7624">
        <w:rPr>
          <w:rFonts w:ascii="Tahoma" w:hAnsi="Tahoma" w:cs="Tahoma"/>
          <w:sz w:val="18"/>
          <w:szCs w:val="18"/>
        </w:rPr>
        <w:t>.</w:t>
      </w:r>
    </w:p>
    <w:p w14:paraId="5B5052A9" w14:textId="2F449233"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Dokładny opis  leasingu (</w:t>
      </w:r>
      <w:r w:rsidR="00F113F9">
        <w:rPr>
          <w:rFonts w:ascii="Tahoma" w:hAnsi="Tahoma" w:cs="Tahoma"/>
          <w:sz w:val="18"/>
          <w:szCs w:val="18"/>
        </w:rPr>
        <w:t>S</w:t>
      </w:r>
      <w:r w:rsidRPr="006F7624">
        <w:rPr>
          <w:rFonts w:ascii="Tahoma" w:hAnsi="Tahoma" w:cs="Tahoma"/>
          <w:sz w:val="18"/>
          <w:szCs w:val="18"/>
        </w:rPr>
        <w:t xml:space="preserve">przętu): Wóz asenizacyjny – opis zgodnie z Załącznikiem nr 1 do niniejszej umowy. </w:t>
      </w:r>
    </w:p>
    <w:p w14:paraId="072777B0" w14:textId="00C3B18A"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 xml:space="preserve">Dostawca: Agnieszka Kądziela zamieszkała w Warszawie, prowadząca działalność gospodarczą pod firmą GP Truck Trading </w:t>
      </w:r>
      <w:proofErr w:type="spellStart"/>
      <w:r w:rsidRPr="006F7624">
        <w:rPr>
          <w:rFonts w:ascii="Tahoma" w:hAnsi="Tahoma" w:cs="Tahoma"/>
          <w:sz w:val="18"/>
          <w:szCs w:val="18"/>
        </w:rPr>
        <w:t>s.c</w:t>
      </w:r>
      <w:proofErr w:type="spellEnd"/>
      <w:r w:rsidRPr="006F7624">
        <w:rPr>
          <w:rFonts w:ascii="Tahoma" w:hAnsi="Tahoma" w:cs="Tahoma"/>
          <w:sz w:val="18"/>
          <w:szCs w:val="18"/>
        </w:rPr>
        <w:t xml:space="preserve">, pod adresem ul. </w:t>
      </w:r>
      <w:proofErr w:type="spellStart"/>
      <w:r w:rsidRPr="006F7624">
        <w:rPr>
          <w:rFonts w:ascii="Tahoma" w:hAnsi="Tahoma" w:cs="Tahoma"/>
          <w:sz w:val="18"/>
          <w:szCs w:val="18"/>
        </w:rPr>
        <w:t>Hoserów</w:t>
      </w:r>
      <w:proofErr w:type="spellEnd"/>
      <w:r w:rsidRPr="006F7624">
        <w:rPr>
          <w:rFonts w:ascii="Tahoma" w:hAnsi="Tahoma" w:cs="Tahoma"/>
          <w:sz w:val="18"/>
          <w:szCs w:val="18"/>
        </w:rPr>
        <w:t xml:space="preserve"> 13, 02-995 Warszawa na podstawie wpisu do Centralnej Ewidencji i Informacji o Działalności Gospodarczej, PESEL 74021501442, NIP 5211959191, REGON 141166346 oraz Grzegorzem Kądziela  zamieszkałym w Warszawie, prowadzący działalność gospodarczą pod firmą GP Truck Trading </w:t>
      </w:r>
      <w:proofErr w:type="spellStart"/>
      <w:r w:rsidRPr="006F7624">
        <w:rPr>
          <w:rFonts w:ascii="Tahoma" w:hAnsi="Tahoma" w:cs="Tahoma"/>
          <w:sz w:val="18"/>
          <w:szCs w:val="18"/>
        </w:rPr>
        <w:t>s.c</w:t>
      </w:r>
      <w:proofErr w:type="spellEnd"/>
      <w:r w:rsidRPr="006F7624">
        <w:rPr>
          <w:rFonts w:ascii="Tahoma" w:hAnsi="Tahoma" w:cs="Tahoma"/>
          <w:sz w:val="18"/>
          <w:szCs w:val="18"/>
        </w:rPr>
        <w:t xml:space="preserve">, pod adresem </w:t>
      </w:r>
      <w:proofErr w:type="spellStart"/>
      <w:r w:rsidRPr="006F7624">
        <w:rPr>
          <w:rFonts w:ascii="Tahoma" w:hAnsi="Tahoma" w:cs="Tahoma"/>
          <w:sz w:val="18"/>
          <w:szCs w:val="18"/>
        </w:rPr>
        <w:t>Hoserów</w:t>
      </w:r>
      <w:proofErr w:type="spellEnd"/>
      <w:r w:rsidRPr="006F7624">
        <w:rPr>
          <w:rFonts w:ascii="Tahoma" w:hAnsi="Tahoma" w:cs="Tahoma"/>
          <w:sz w:val="18"/>
          <w:szCs w:val="18"/>
        </w:rPr>
        <w:t xml:space="preserve"> 13, 02-995 Warszawa na podstawie wpisu do Centralnej Ewidencji i Informacji o Działalności Gospodarczej, PESEL 74042700392, NIP 1180369686, REGON 014896528 występujący jako osoby prowadzące działalność gospodarczą w formie spółki cywilnej pod firmą Grzegorz Kądziela i Agnieszka Kądziela występujący jako wspólnicy spółki cywilnej GP Truck Trading s.c. z siedzibą przy ul. </w:t>
      </w:r>
      <w:proofErr w:type="spellStart"/>
      <w:r w:rsidRPr="006F7624">
        <w:rPr>
          <w:rFonts w:ascii="Tahoma" w:hAnsi="Tahoma" w:cs="Tahoma"/>
          <w:sz w:val="18"/>
          <w:szCs w:val="18"/>
        </w:rPr>
        <w:t>Hoserów</w:t>
      </w:r>
      <w:proofErr w:type="spellEnd"/>
      <w:r w:rsidRPr="006F7624">
        <w:rPr>
          <w:rFonts w:ascii="Tahoma" w:hAnsi="Tahoma" w:cs="Tahoma"/>
          <w:sz w:val="18"/>
          <w:szCs w:val="18"/>
        </w:rPr>
        <w:t xml:space="preserve"> 13, 02 - 995 Warszawa, NIP: 5213290013 REGON: 015736867</w:t>
      </w:r>
    </w:p>
    <w:p w14:paraId="25BBB465" w14:textId="7F104B88"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Cena dostawy</w:t>
      </w:r>
      <w:r w:rsidR="00B94529">
        <w:rPr>
          <w:rFonts w:ascii="Tahoma" w:hAnsi="Tahoma" w:cs="Tahoma"/>
          <w:sz w:val="18"/>
          <w:szCs w:val="18"/>
        </w:rPr>
        <w:t xml:space="preserve"> (wartość ofertowa)</w:t>
      </w:r>
      <w:r w:rsidRPr="006F7624">
        <w:rPr>
          <w:rFonts w:ascii="Tahoma" w:hAnsi="Tahoma" w:cs="Tahoma"/>
          <w:sz w:val="18"/>
          <w:szCs w:val="18"/>
        </w:rPr>
        <w:t xml:space="preserve">: 719 427,00 zł (brutto), 584 900,00 zł (netto). </w:t>
      </w:r>
    </w:p>
    <w:p w14:paraId="69DD3116" w14:textId="5FCE49BD"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Czynsz inicjalny</w:t>
      </w:r>
      <w:r w:rsidR="006D0473" w:rsidRPr="006F7624">
        <w:rPr>
          <w:rFonts w:ascii="Tahoma" w:hAnsi="Tahoma" w:cs="Tahoma"/>
          <w:sz w:val="18"/>
          <w:szCs w:val="18"/>
        </w:rPr>
        <w:t xml:space="preserve"> („0”)</w:t>
      </w:r>
      <w:r w:rsidRPr="006F7624">
        <w:rPr>
          <w:rFonts w:ascii="Tahoma" w:hAnsi="Tahoma" w:cs="Tahoma"/>
          <w:sz w:val="18"/>
          <w:szCs w:val="18"/>
        </w:rPr>
        <w:t>: 0 zł.</w:t>
      </w:r>
    </w:p>
    <w:p w14:paraId="65B10EA1" w14:textId="07EFAE22"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 xml:space="preserve">Oplata manipulacyjna: 0 zł. </w:t>
      </w:r>
    </w:p>
    <w:p w14:paraId="548B1712" w14:textId="4C85915C"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 xml:space="preserve">Czynsz </w:t>
      </w:r>
      <w:r w:rsidR="006D0473" w:rsidRPr="006F7624">
        <w:rPr>
          <w:rFonts w:ascii="Tahoma" w:hAnsi="Tahoma" w:cs="Tahoma"/>
          <w:sz w:val="18"/>
          <w:szCs w:val="18"/>
        </w:rPr>
        <w:t>netto ………………. zł</w:t>
      </w:r>
      <w:r w:rsidRPr="006F7624">
        <w:rPr>
          <w:rFonts w:ascii="Tahoma" w:hAnsi="Tahoma" w:cs="Tahoma"/>
          <w:sz w:val="18"/>
          <w:szCs w:val="18"/>
        </w:rPr>
        <w:t xml:space="preserve">, brutto </w:t>
      </w:r>
      <w:r w:rsidR="006D0473" w:rsidRPr="006F7624">
        <w:rPr>
          <w:rFonts w:ascii="Tahoma" w:hAnsi="Tahoma" w:cs="Tahoma"/>
          <w:sz w:val="18"/>
          <w:szCs w:val="18"/>
        </w:rPr>
        <w:t xml:space="preserve">……….. zł. </w:t>
      </w:r>
      <w:r w:rsidR="003B04A4">
        <w:rPr>
          <w:rFonts w:ascii="Tahoma" w:hAnsi="Tahoma" w:cs="Tahoma"/>
          <w:sz w:val="18"/>
          <w:szCs w:val="18"/>
        </w:rPr>
        <w:t xml:space="preserve">Ilekroć w niniejszej umowie mowa jest o wynagrodzeniu Wykonawcy rozumie się przez to czynsz wymieniony w niniejszym punkcie. </w:t>
      </w:r>
    </w:p>
    <w:p w14:paraId="1559B477" w14:textId="59609203" w:rsidR="006D0473" w:rsidRPr="006F7624" w:rsidRDefault="006D0473"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Harmonogram Finansowy:</w:t>
      </w:r>
    </w:p>
    <w:p w14:paraId="502E8B85" w14:textId="77777777" w:rsidR="006D0473" w:rsidRDefault="006D0473" w:rsidP="007D76FF">
      <w:pPr>
        <w:spacing w:after="0"/>
        <w:rPr>
          <w:rFonts w:ascii="Tahoma" w:hAnsi="Tahoma" w:cs="Tahoma"/>
          <w:sz w:val="18"/>
          <w:szCs w:val="18"/>
        </w:rPr>
      </w:pPr>
    </w:p>
    <w:tbl>
      <w:tblPr>
        <w:tblStyle w:val="TableGrid"/>
        <w:tblW w:w="5616" w:type="dxa"/>
        <w:tblInd w:w="2089" w:type="dxa"/>
        <w:tblCellMar>
          <w:top w:w="28" w:type="dxa"/>
          <w:left w:w="115" w:type="dxa"/>
          <w:right w:w="61" w:type="dxa"/>
        </w:tblCellMar>
        <w:tblLook w:val="04A0" w:firstRow="1" w:lastRow="0" w:firstColumn="1" w:lastColumn="0" w:noHBand="0" w:noVBand="1"/>
      </w:tblPr>
      <w:tblGrid>
        <w:gridCol w:w="1396"/>
        <w:gridCol w:w="1405"/>
        <w:gridCol w:w="1408"/>
        <w:gridCol w:w="1407"/>
      </w:tblGrid>
      <w:tr w:rsidR="006D0473" w:rsidRPr="006D0473" w14:paraId="60E0DDDD" w14:textId="77777777" w:rsidTr="001A4AE2">
        <w:trPr>
          <w:trHeight w:val="197"/>
        </w:trPr>
        <w:tc>
          <w:tcPr>
            <w:tcW w:w="1397" w:type="dxa"/>
            <w:tcBorders>
              <w:top w:val="single" w:sz="2" w:space="0" w:color="000000"/>
              <w:left w:val="single" w:sz="2" w:space="0" w:color="000000"/>
              <w:bottom w:val="single" w:sz="2" w:space="0" w:color="000000"/>
              <w:right w:val="single" w:sz="2" w:space="0" w:color="000000"/>
            </w:tcBorders>
            <w:shd w:val="pct10" w:color="auto" w:fill="auto"/>
            <w:hideMark/>
          </w:tcPr>
          <w:p w14:paraId="6CA66ADB" w14:textId="77777777" w:rsidR="006D0473" w:rsidRPr="006D0473" w:rsidRDefault="006D0473">
            <w:pPr>
              <w:spacing w:line="256" w:lineRule="auto"/>
              <w:ind w:right="46"/>
              <w:jc w:val="center"/>
              <w:rPr>
                <w:rFonts w:ascii="Tahoma" w:hAnsi="Tahoma" w:cs="Tahoma"/>
                <w:b/>
                <w:bCs/>
                <w:sz w:val="18"/>
                <w:szCs w:val="18"/>
              </w:rPr>
            </w:pPr>
            <w:r w:rsidRPr="006D0473">
              <w:rPr>
                <w:rFonts w:ascii="Tahoma" w:hAnsi="Tahoma" w:cs="Tahoma"/>
                <w:b/>
                <w:bCs/>
                <w:sz w:val="18"/>
                <w:szCs w:val="18"/>
              </w:rPr>
              <w:t>Czynsze</w:t>
            </w:r>
          </w:p>
        </w:tc>
        <w:tc>
          <w:tcPr>
            <w:tcW w:w="1405" w:type="dxa"/>
            <w:tcBorders>
              <w:top w:val="single" w:sz="2" w:space="0" w:color="000000"/>
              <w:left w:val="single" w:sz="2" w:space="0" w:color="000000"/>
              <w:bottom w:val="single" w:sz="2" w:space="0" w:color="000000"/>
              <w:right w:val="single" w:sz="2" w:space="0" w:color="000000"/>
            </w:tcBorders>
            <w:shd w:val="pct10" w:color="auto" w:fill="auto"/>
            <w:hideMark/>
          </w:tcPr>
          <w:p w14:paraId="475E52DD" w14:textId="77777777" w:rsidR="006D0473" w:rsidRPr="006D0473" w:rsidRDefault="006D0473">
            <w:pPr>
              <w:spacing w:line="256" w:lineRule="auto"/>
              <w:ind w:right="34"/>
              <w:jc w:val="center"/>
              <w:rPr>
                <w:rFonts w:ascii="Tahoma" w:hAnsi="Tahoma" w:cs="Tahoma"/>
                <w:b/>
                <w:bCs/>
                <w:sz w:val="18"/>
                <w:szCs w:val="18"/>
              </w:rPr>
            </w:pPr>
            <w:r w:rsidRPr="006D0473">
              <w:rPr>
                <w:rFonts w:ascii="Tahoma" w:hAnsi="Tahoma" w:cs="Tahoma"/>
                <w:b/>
                <w:bCs/>
                <w:sz w:val="18"/>
                <w:szCs w:val="18"/>
              </w:rPr>
              <w:t>netto</w:t>
            </w:r>
          </w:p>
        </w:tc>
        <w:tc>
          <w:tcPr>
            <w:tcW w:w="1408" w:type="dxa"/>
            <w:tcBorders>
              <w:top w:val="single" w:sz="2" w:space="0" w:color="000000"/>
              <w:left w:val="single" w:sz="2" w:space="0" w:color="000000"/>
              <w:bottom w:val="single" w:sz="2" w:space="0" w:color="000000"/>
              <w:right w:val="single" w:sz="2" w:space="0" w:color="000000"/>
            </w:tcBorders>
            <w:shd w:val="pct10" w:color="auto" w:fill="auto"/>
            <w:hideMark/>
          </w:tcPr>
          <w:p w14:paraId="089DB324" w14:textId="77777777" w:rsidR="006D0473" w:rsidRPr="006D0473" w:rsidRDefault="006D0473">
            <w:pPr>
              <w:spacing w:line="256" w:lineRule="auto"/>
              <w:ind w:right="52"/>
              <w:jc w:val="center"/>
              <w:rPr>
                <w:rFonts w:ascii="Tahoma" w:hAnsi="Tahoma" w:cs="Tahoma"/>
                <w:b/>
                <w:bCs/>
                <w:sz w:val="18"/>
                <w:szCs w:val="18"/>
              </w:rPr>
            </w:pPr>
            <w:r w:rsidRPr="006D0473">
              <w:rPr>
                <w:rFonts w:ascii="Tahoma" w:hAnsi="Tahoma" w:cs="Tahoma"/>
                <w:b/>
                <w:bCs/>
                <w:sz w:val="18"/>
                <w:szCs w:val="18"/>
              </w:rPr>
              <w:t>brutto</w:t>
            </w:r>
          </w:p>
        </w:tc>
        <w:tc>
          <w:tcPr>
            <w:tcW w:w="1407" w:type="dxa"/>
            <w:tcBorders>
              <w:top w:val="single" w:sz="2" w:space="0" w:color="000000"/>
              <w:left w:val="single" w:sz="2" w:space="0" w:color="000000"/>
              <w:bottom w:val="single" w:sz="2" w:space="0" w:color="000000"/>
              <w:right w:val="single" w:sz="2" w:space="0" w:color="000000"/>
            </w:tcBorders>
            <w:shd w:val="pct10" w:color="auto" w:fill="auto"/>
            <w:hideMark/>
          </w:tcPr>
          <w:p w14:paraId="24EE312A" w14:textId="77777777" w:rsidR="006D0473" w:rsidRPr="006D0473" w:rsidRDefault="006D0473">
            <w:pPr>
              <w:spacing w:line="256" w:lineRule="auto"/>
              <w:ind w:right="52"/>
              <w:jc w:val="center"/>
              <w:rPr>
                <w:rFonts w:ascii="Tahoma" w:hAnsi="Tahoma" w:cs="Tahoma"/>
                <w:b/>
                <w:bCs/>
                <w:sz w:val="18"/>
                <w:szCs w:val="18"/>
              </w:rPr>
            </w:pPr>
            <w:r w:rsidRPr="006D0473">
              <w:rPr>
                <w:rFonts w:ascii="Tahoma" w:hAnsi="Tahoma" w:cs="Tahoma"/>
                <w:b/>
                <w:bCs/>
                <w:sz w:val="18"/>
                <w:szCs w:val="18"/>
              </w:rPr>
              <w:t>depozyt</w:t>
            </w:r>
          </w:p>
        </w:tc>
      </w:tr>
      <w:tr w:rsidR="006D0473" w:rsidRPr="006D0473" w14:paraId="4989E169" w14:textId="77777777" w:rsidTr="001A4AE2">
        <w:trPr>
          <w:trHeight w:val="211"/>
        </w:trPr>
        <w:tc>
          <w:tcPr>
            <w:tcW w:w="1397" w:type="dxa"/>
            <w:tcBorders>
              <w:top w:val="single" w:sz="2" w:space="0" w:color="000000"/>
              <w:left w:val="single" w:sz="2" w:space="0" w:color="000000"/>
              <w:bottom w:val="single" w:sz="2" w:space="0" w:color="000000"/>
              <w:right w:val="single" w:sz="2" w:space="0" w:color="000000"/>
            </w:tcBorders>
            <w:hideMark/>
          </w:tcPr>
          <w:p w14:paraId="2DAC5DAC" w14:textId="77777777" w:rsidR="006D0473" w:rsidRPr="006D0473" w:rsidRDefault="006D0473">
            <w:pPr>
              <w:spacing w:line="256" w:lineRule="auto"/>
              <w:ind w:right="72"/>
              <w:jc w:val="center"/>
              <w:rPr>
                <w:rFonts w:ascii="Tahoma" w:hAnsi="Tahoma" w:cs="Tahoma"/>
                <w:sz w:val="18"/>
                <w:szCs w:val="18"/>
              </w:rPr>
            </w:pPr>
            <w:r w:rsidRPr="006D0473">
              <w:rPr>
                <w:rFonts w:ascii="Tahoma" w:hAnsi="Tahoma" w:cs="Tahoma"/>
                <w:sz w:val="18"/>
                <w:szCs w:val="18"/>
              </w:rPr>
              <w:t>1-58</w:t>
            </w:r>
          </w:p>
        </w:tc>
        <w:tc>
          <w:tcPr>
            <w:tcW w:w="1405" w:type="dxa"/>
            <w:tcBorders>
              <w:top w:val="single" w:sz="2" w:space="0" w:color="000000"/>
              <w:left w:val="single" w:sz="2" w:space="0" w:color="000000"/>
              <w:bottom w:val="single" w:sz="2" w:space="0" w:color="000000"/>
              <w:right w:val="single" w:sz="2" w:space="0" w:color="000000"/>
            </w:tcBorders>
            <w:hideMark/>
          </w:tcPr>
          <w:p w14:paraId="48926906" w14:textId="1120DF20" w:rsidR="006D0473" w:rsidRPr="006D0473" w:rsidRDefault="006D0473" w:rsidP="001A4AE2">
            <w:pPr>
              <w:spacing w:line="256" w:lineRule="auto"/>
              <w:jc w:val="center"/>
              <w:rPr>
                <w:rFonts w:ascii="Tahoma" w:hAnsi="Tahoma" w:cs="Tahoma"/>
                <w:sz w:val="18"/>
                <w:szCs w:val="18"/>
              </w:rPr>
            </w:pPr>
            <w:r>
              <w:rPr>
                <w:rFonts w:ascii="Tahoma" w:hAnsi="Tahoma" w:cs="Tahoma"/>
                <w:sz w:val="18"/>
                <w:szCs w:val="18"/>
              </w:rPr>
              <w:t>……………..</w:t>
            </w:r>
          </w:p>
        </w:tc>
        <w:tc>
          <w:tcPr>
            <w:tcW w:w="1408" w:type="dxa"/>
            <w:tcBorders>
              <w:top w:val="single" w:sz="2" w:space="0" w:color="000000"/>
              <w:left w:val="single" w:sz="2" w:space="0" w:color="000000"/>
              <w:bottom w:val="single" w:sz="2" w:space="0" w:color="000000"/>
              <w:right w:val="single" w:sz="2" w:space="0" w:color="000000"/>
            </w:tcBorders>
            <w:hideMark/>
          </w:tcPr>
          <w:p w14:paraId="33D3E758" w14:textId="68ECEC04" w:rsidR="006D0473" w:rsidRPr="006D0473" w:rsidRDefault="006D0473" w:rsidP="001A4AE2">
            <w:pPr>
              <w:spacing w:line="256" w:lineRule="auto"/>
              <w:ind w:right="3"/>
              <w:jc w:val="center"/>
              <w:rPr>
                <w:rFonts w:ascii="Tahoma" w:hAnsi="Tahoma" w:cs="Tahoma"/>
                <w:sz w:val="18"/>
                <w:szCs w:val="18"/>
              </w:rPr>
            </w:pPr>
            <w:r>
              <w:rPr>
                <w:rFonts w:ascii="Tahoma" w:hAnsi="Tahoma" w:cs="Tahoma"/>
                <w:sz w:val="18"/>
                <w:szCs w:val="18"/>
              </w:rPr>
              <w:t>………………..</w:t>
            </w:r>
          </w:p>
        </w:tc>
        <w:tc>
          <w:tcPr>
            <w:tcW w:w="1407" w:type="dxa"/>
            <w:tcBorders>
              <w:top w:val="single" w:sz="2" w:space="0" w:color="000000"/>
              <w:left w:val="single" w:sz="2" w:space="0" w:color="000000"/>
              <w:bottom w:val="single" w:sz="2" w:space="0" w:color="000000"/>
              <w:right w:val="single" w:sz="2" w:space="0" w:color="000000"/>
              <w:tl2br w:val="single" w:sz="2" w:space="0" w:color="000000"/>
              <w:tr2bl w:val="single" w:sz="2" w:space="0" w:color="000000"/>
            </w:tcBorders>
            <w:hideMark/>
          </w:tcPr>
          <w:p w14:paraId="635EDE7A" w14:textId="2F43E5CD" w:rsidR="006D0473" w:rsidRPr="006D0473" w:rsidRDefault="006D0473">
            <w:pPr>
              <w:spacing w:line="256" w:lineRule="auto"/>
              <w:jc w:val="right"/>
              <w:rPr>
                <w:rFonts w:ascii="Tahoma" w:hAnsi="Tahoma" w:cs="Tahoma"/>
                <w:sz w:val="18"/>
                <w:szCs w:val="18"/>
              </w:rPr>
            </w:pPr>
          </w:p>
        </w:tc>
      </w:tr>
      <w:tr w:rsidR="006D0473" w:rsidRPr="006D0473" w14:paraId="6464726E" w14:textId="77777777" w:rsidTr="006D0473">
        <w:trPr>
          <w:trHeight w:val="208"/>
        </w:trPr>
        <w:tc>
          <w:tcPr>
            <w:tcW w:w="1397" w:type="dxa"/>
            <w:tcBorders>
              <w:top w:val="single" w:sz="2" w:space="0" w:color="000000"/>
              <w:left w:val="single" w:sz="2" w:space="0" w:color="000000"/>
              <w:bottom w:val="single" w:sz="2" w:space="0" w:color="000000"/>
              <w:right w:val="single" w:sz="2" w:space="0" w:color="000000"/>
            </w:tcBorders>
            <w:hideMark/>
          </w:tcPr>
          <w:p w14:paraId="499952FC" w14:textId="77777777" w:rsidR="006D0473" w:rsidRPr="006D0473" w:rsidRDefault="006D0473">
            <w:pPr>
              <w:spacing w:line="256" w:lineRule="auto"/>
              <w:ind w:right="67"/>
              <w:jc w:val="center"/>
              <w:rPr>
                <w:rFonts w:ascii="Tahoma" w:hAnsi="Tahoma" w:cs="Tahoma"/>
                <w:sz w:val="18"/>
                <w:szCs w:val="18"/>
              </w:rPr>
            </w:pPr>
            <w:r w:rsidRPr="006D0473">
              <w:rPr>
                <w:rFonts w:ascii="Tahoma" w:hAnsi="Tahoma" w:cs="Tahoma"/>
                <w:sz w:val="18"/>
                <w:szCs w:val="18"/>
              </w:rPr>
              <w:t>59</w:t>
            </w:r>
          </w:p>
        </w:tc>
        <w:tc>
          <w:tcPr>
            <w:tcW w:w="1405" w:type="dxa"/>
            <w:tcBorders>
              <w:top w:val="single" w:sz="2" w:space="0" w:color="000000"/>
              <w:left w:val="single" w:sz="2" w:space="0" w:color="000000"/>
              <w:bottom w:val="single" w:sz="2" w:space="0" w:color="000000"/>
              <w:right w:val="single" w:sz="2" w:space="0" w:color="000000"/>
            </w:tcBorders>
            <w:hideMark/>
          </w:tcPr>
          <w:p w14:paraId="1A115F39" w14:textId="596E1BDC" w:rsidR="006D0473" w:rsidRPr="006D0473" w:rsidRDefault="006D0473" w:rsidP="001A4AE2">
            <w:pPr>
              <w:spacing w:line="256" w:lineRule="auto"/>
              <w:jc w:val="center"/>
              <w:rPr>
                <w:rFonts w:ascii="Tahoma" w:hAnsi="Tahoma" w:cs="Tahoma"/>
                <w:sz w:val="18"/>
                <w:szCs w:val="18"/>
              </w:rPr>
            </w:pPr>
            <w:r>
              <w:rPr>
                <w:rFonts w:ascii="Tahoma" w:hAnsi="Tahoma" w:cs="Tahoma"/>
                <w:sz w:val="18"/>
                <w:szCs w:val="18"/>
              </w:rPr>
              <w:t>……………..</w:t>
            </w:r>
          </w:p>
        </w:tc>
        <w:tc>
          <w:tcPr>
            <w:tcW w:w="1408" w:type="dxa"/>
            <w:tcBorders>
              <w:top w:val="single" w:sz="2" w:space="0" w:color="000000"/>
              <w:left w:val="single" w:sz="2" w:space="0" w:color="000000"/>
              <w:bottom w:val="single" w:sz="2" w:space="0" w:color="000000"/>
              <w:right w:val="single" w:sz="2" w:space="0" w:color="000000"/>
            </w:tcBorders>
            <w:hideMark/>
          </w:tcPr>
          <w:p w14:paraId="277EC0BC" w14:textId="4204A632" w:rsidR="006D0473" w:rsidRPr="006D0473" w:rsidRDefault="006D0473" w:rsidP="001A4AE2">
            <w:pPr>
              <w:spacing w:line="256" w:lineRule="auto"/>
              <w:ind w:right="3"/>
              <w:jc w:val="center"/>
              <w:rPr>
                <w:rFonts w:ascii="Tahoma" w:hAnsi="Tahoma" w:cs="Tahoma"/>
                <w:sz w:val="18"/>
                <w:szCs w:val="18"/>
              </w:rPr>
            </w:pPr>
            <w:r>
              <w:rPr>
                <w:rFonts w:ascii="Tahoma" w:hAnsi="Tahoma" w:cs="Tahoma"/>
                <w:sz w:val="18"/>
                <w:szCs w:val="18"/>
              </w:rPr>
              <w:t>…………………</w:t>
            </w:r>
          </w:p>
        </w:tc>
        <w:tc>
          <w:tcPr>
            <w:tcW w:w="1407" w:type="dxa"/>
            <w:tcBorders>
              <w:top w:val="single" w:sz="2" w:space="0" w:color="000000"/>
              <w:left w:val="single" w:sz="2" w:space="0" w:color="000000"/>
              <w:bottom w:val="single" w:sz="2" w:space="0" w:color="000000"/>
              <w:right w:val="single" w:sz="2" w:space="0" w:color="000000"/>
            </w:tcBorders>
            <w:hideMark/>
          </w:tcPr>
          <w:p w14:paraId="44B4BA86" w14:textId="70F873EF" w:rsidR="006D0473" w:rsidRPr="006D0473" w:rsidRDefault="006D0473" w:rsidP="001A4AE2">
            <w:pPr>
              <w:spacing w:line="256" w:lineRule="auto"/>
              <w:ind w:right="5"/>
              <w:jc w:val="center"/>
              <w:rPr>
                <w:rFonts w:ascii="Tahoma" w:hAnsi="Tahoma" w:cs="Tahoma"/>
                <w:sz w:val="18"/>
                <w:szCs w:val="18"/>
              </w:rPr>
            </w:pPr>
            <w:r>
              <w:rPr>
                <w:rFonts w:ascii="Tahoma" w:hAnsi="Tahoma" w:cs="Tahoma"/>
                <w:sz w:val="18"/>
                <w:szCs w:val="18"/>
              </w:rPr>
              <w:t>…………………</w:t>
            </w:r>
          </w:p>
        </w:tc>
      </w:tr>
    </w:tbl>
    <w:p w14:paraId="58F84529" w14:textId="77777777" w:rsidR="006D0473" w:rsidRDefault="006D0473" w:rsidP="007D76FF">
      <w:pPr>
        <w:spacing w:after="0"/>
        <w:rPr>
          <w:rFonts w:ascii="Tahoma" w:hAnsi="Tahoma" w:cs="Tahoma"/>
          <w:sz w:val="18"/>
          <w:szCs w:val="18"/>
        </w:rPr>
      </w:pPr>
    </w:p>
    <w:p w14:paraId="0D2E2873" w14:textId="06849D33"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Stawka VAT: 23%</w:t>
      </w:r>
    </w:p>
    <w:p w14:paraId="3ED279F3" w14:textId="442BB6E6"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 xml:space="preserve">Depozyt gwarancyjny łącznie: </w:t>
      </w:r>
      <w:r w:rsidR="006D0473">
        <w:rPr>
          <w:rFonts w:ascii="Tahoma" w:hAnsi="Tahoma" w:cs="Tahoma"/>
          <w:sz w:val="18"/>
          <w:szCs w:val="18"/>
        </w:rPr>
        <w:t>………………..</w:t>
      </w:r>
      <w:r w:rsidRPr="007D76FF">
        <w:rPr>
          <w:rFonts w:ascii="Tahoma" w:hAnsi="Tahoma" w:cs="Tahoma"/>
          <w:sz w:val="18"/>
          <w:szCs w:val="18"/>
        </w:rPr>
        <w:t xml:space="preserve"> </w:t>
      </w:r>
      <w:r w:rsidR="006D0473">
        <w:rPr>
          <w:rFonts w:ascii="Tahoma" w:hAnsi="Tahoma" w:cs="Tahoma"/>
          <w:sz w:val="18"/>
          <w:szCs w:val="18"/>
        </w:rPr>
        <w:t>zł</w:t>
      </w:r>
      <w:r w:rsidRPr="007D76FF">
        <w:rPr>
          <w:rFonts w:ascii="Tahoma" w:hAnsi="Tahoma" w:cs="Tahoma"/>
          <w:sz w:val="18"/>
          <w:szCs w:val="18"/>
        </w:rPr>
        <w:t>.</w:t>
      </w:r>
    </w:p>
    <w:p w14:paraId="2B9D45A2" w14:textId="306374E7"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Cena zbycia przedmiotu leasingu</w:t>
      </w:r>
      <w:r w:rsidR="003B04A4">
        <w:rPr>
          <w:rFonts w:ascii="Tahoma" w:hAnsi="Tahoma" w:cs="Tahoma"/>
          <w:sz w:val="18"/>
          <w:szCs w:val="18"/>
        </w:rPr>
        <w:t xml:space="preserve"> (5%)</w:t>
      </w:r>
      <w:r w:rsidRPr="007D76FF">
        <w:rPr>
          <w:rFonts w:ascii="Tahoma" w:hAnsi="Tahoma" w:cs="Tahoma"/>
          <w:sz w:val="18"/>
          <w:szCs w:val="18"/>
        </w:rPr>
        <w:t xml:space="preserve">: </w:t>
      </w:r>
      <w:r w:rsidR="006D0473">
        <w:rPr>
          <w:rFonts w:ascii="Tahoma" w:hAnsi="Tahoma" w:cs="Tahoma"/>
          <w:sz w:val="18"/>
          <w:szCs w:val="18"/>
        </w:rPr>
        <w:t xml:space="preserve">……………. zł. + VAT. </w:t>
      </w:r>
    </w:p>
    <w:p w14:paraId="4B850FF9" w14:textId="13532927"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Terminy płatności kolejnych czynszów przypadają w odstępach comiesięcznyc</w:t>
      </w:r>
      <w:r w:rsidR="001A2E4E">
        <w:rPr>
          <w:rFonts w:ascii="Tahoma" w:hAnsi="Tahoma" w:cs="Tahoma"/>
          <w:sz w:val="18"/>
          <w:szCs w:val="18"/>
        </w:rPr>
        <w:t xml:space="preserve">h, począwszy </w:t>
      </w:r>
      <w:r w:rsidR="001A2E4E" w:rsidRPr="001A2E4E">
        <w:rPr>
          <w:rFonts w:ascii="Tahoma" w:hAnsi="Tahoma" w:cs="Tahoma"/>
          <w:sz w:val="18"/>
          <w:szCs w:val="18"/>
        </w:rPr>
        <w:t xml:space="preserve">od miesiąca następującego po </w:t>
      </w:r>
      <w:r w:rsidR="001A2E4E">
        <w:rPr>
          <w:rFonts w:ascii="Tahoma" w:hAnsi="Tahoma" w:cs="Tahoma"/>
          <w:sz w:val="18"/>
          <w:szCs w:val="18"/>
        </w:rPr>
        <w:t xml:space="preserve">podpisaniu Protokołu zdawczo - </w:t>
      </w:r>
      <w:r w:rsidR="00E05C70">
        <w:rPr>
          <w:rFonts w:ascii="Tahoma" w:hAnsi="Tahoma" w:cs="Tahoma"/>
          <w:sz w:val="18"/>
          <w:szCs w:val="18"/>
        </w:rPr>
        <w:t>odbiorczego</w:t>
      </w:r>
      <w:r w:rsidR="001A2E4E" w:rsidRPr="001A2E4E">
        <w:rPr>
          <w:rFonts w:ascii="Tahoma" w:hAnsi="Tahoma" w:cs="Tahoma"/>
          <w:sz w:val="18"/>
          <w:szCs w:val="18"/>
        </w:rPr>
        <w:t>.</w:t>
      </w:r>
    </w:p>
    <w:p w14:paraId="4AC29F2B" w14:textId="77777777"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Podane wyżej terminy płatności są datami ostatecznymi wpływu pieniędzy na rachunek Leasingodawcy. W przypadku braku odmiennego zawiadomienia wpłaty winny być dokonywane na konto:</w:t>
      </w:r>
      <w:r w:rsidRPr="007D76FF">
        <w:rPr>
          <w:rFonts w:ascii="Tahoma" w:hAnsi="Tahoma" w:cs="Tahoma"/>
          <w:sz w:val="18"/>
          <w:szCs w:val="18"/>
        </w:rPr>
        <w:tab/>
        <w:t xml:space="preserve"> </w:t>
      </w:r>
    </w:p>
    <w:p w14:paraId="27611B0D" w14:textId="60585AE3" w:rsidR="007D76FF" w:rsidRPr="007D76FF" w:rsidRDefault="006D0473" w:rsidP="006F7624">
      <w:pPr>
        <w:pStyle w:val="Akapitzlist"/>
        <w:spacing w:after="0"/>
        <w:ind w:left="360"/>
        <w:rPr>
          <w:rFonts w:ascii="Tahoma" w:hAnsi="Tahoma" w:cs="Tahoma"/>
          <w:sz w:val="18"/>
          <w:szCs w:val="18"/>
        </w:rPr>
      </w:pPr>
      <w:r>
        <w:rPr>
          <w:rFonts w:ascii="Tahoma" w:hAnsi="Tahoma" w:cs="Tahoma"/>
          <w:sz w:val="18"/>
          <w:szCs w:val="18"/>
        </w:rPr>
        <w:t>……………………………………………………………………………………………………………………</w:t>
      </w:r>
    </w:p>
    <w:p w14:paraId="55A2EB76" w14:textId="0C7F10C4" w:rsidR="006D0473"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lastRenderedPageBreak/>
        <w:t xml:space="preserve">Podstawa do amortyzacji (dla podatników </w:t>
      </w:r>
      <w:proofErr w:type="spellStart"/>
      <w:r w:rsidRPr="007D76FF">
        <w:rPr>
          <w:rFonts w:ascii="Tahoma" w:hAnsi="Tahoma" w:cs="Tahoma"/>
          <w:sz w:val="18"/>
          <w:szCs w:val="18"/>
        </w:rPr>
        <w:t>prowaclzących</w:t>
      </w:r>
      <w:proofErr w:type="spellEnd"/>
      <w:r w:rsidRPr="007D76FF">
        <w:rPr>
          <w:rFonts w:ascii="Tahoma" w:hAnsi="Tahoma" w:cs="Tahoma"/>
          <w:sz w:val="18"/>
          <w:szCs w:val="18"/>
        </w:rPr>
        <w:t xml:space="preserve"> ewidencję na podstawie ustawy o rachunkowości): netto </w:t>
      </w:r>
      <w:r w:rsidR="006F7624" w:rsidRPr="006F7624">
        <w:rPr>
          <w:rFonts w:ascii="Tahoma" w:hAnsi="Tahoma" w:cs="Tahoma"/>
          <w:sz w:val="18"/>
          <w:szCs w:val="18"/>
        </w:rPr>
        <w:t>584 900,00</w:t>
      </w:r>
      <w:r w:rsidRPr="007D76FF">
        <w:rPr>
          <w:rFonts w:ascii="Tahoma" w:hAnsi="Tahoma" w:cs="Tahoma"/>
          <w:sz w:val="18"/>
          <w:szCs w:val="18"/>
        </w:rPr>
        <w:t xml:space="preserve"> PLN, powiększona o kwotę podatku VAT nie podlegającego odliczeniu, </w:t>
      </w:r>
    </w:p>
    <w:p w14:paraId="0BB555F9" w14:textId="01B2F38B"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Wariant ubezpieczenia Sprzętu został wybrany przez Leasingobiorcę wg zapisu rozdziału VI.</w:t>
      </w:r>
    </w:p>
    <w:p w14:paraId="46AFED06" w14:textId="77777777" w:rsidR="007D76FF" w:rsidRPr="007D76FF" w:rsidRDefault="007D76FF" w:rsidP="007D76FF">
      <w:pPr>
        <w:spacing w:after="0"/>
        <w:rPr>
          <w:rFonts w:ascii="Tahoma" w:hAnsi="Tahoma" w:cs="Tahoma"/>
          <w:sz w:val="18"/>
          <w:szCs w:val="18"/>
        </w:rPr>
      </w:pPr>
      <w:r w:rsidRPr="007D76FF">
        <w:rPr>
          <w:rFonts w:ascii="Tahoma" w:hAnsi="Tahoma" w:cs="Tahoma"/>
          <w:sz w:val="18"/>
          <w:szCs w:val="18"/>
        </w:rPr>
        <w:t xml:space="preserve"> </w:t>
      </w:r>
    </w:p>
    <w:p w14:paraId="58CFB545" w14:textId="2311F6BB" w:rsidR="006F7624" w:rsidRPr="007D76FF" w:rsidRDefault="006F7624" w:rsidP="006F7624">
      <w:pPr>
        <w:spacing w:after="0"/>
        <w:jc w:val="center"/>
        <w:rPr>
          <w:rFonts w:ascii="Tahoma" w:hAnsi="Tahoma" w:cs="Tahoma"/>
          <w:b/>
          <w:bCs/>
          <w:sz w:val="18"/>
          <w:szCs w:val="18"/>
        </w:rPr>
      </w:pPr>
      <w:r w:rsidRPr="007D76FF">
        <w:rPr>
          <w:rFonts w:ascii="Tahoma" w:hAnsi="Tahoma" w:cs="Tahoma"/>
          <w:b/>
          <w:bCs/>
          <w:sz w:val="18"/>
          <w:szCs w:val="18"/>
        </w:rPr>
        <w:t xml:space="preserve">§ </w:t>
      </w:r>
      <w:r w:rsidR="00ED4935">
        <w:rPr>
          <w:rFonts w:ascii="Tahoma" w:hAnsi="Tahoma" w:cs="Tahoma"/>
          <w:b/>
          <w:bCs/>
          <w:sz w:val="18"/>
          <w:szCs w:val="18"/>
        </w:rPr>
        <w:t>3</w:t>
      </w:r>
      <w:r w:rsidRPr="007D76FF">
        <w:rPr>
          <w:rFonts w:ascii="Tahoma" w:hAnsi="Tahoma" w:cs="Tahoma"/>
          <w:b/>
          <w:bCs/>
          <w:sz w:val="18"/>
          <w:szCs w:val="18"/>
        </w:rPr>
        <w:t xml:space="preserve">. </w:t>
      </w:r>
      <w:r>
        <w:rPr>
          <w:rFonts w:ascii="Tahoma" w:hAnsi="Tahoma" w:cs="Tahoma"/>
          <w:b/>
          <w:bCs/>
          <w:sz w:val="18"/>
          <w:szCs w:val="18"/>
        </w:rPr>
        <w:t>Postanowienia ogólne</w:t>
      </w:r>
    </w:p>
    <w:p w14:paraId="034EF99B" w14:textId="1469302F"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Niniejsze </w:t>
      </w:r>
      <w:r w:rsidR="006F7624" w:rsidRPr="00ED4935">
        <w:rPr>
          <w:rFonts w:ascii="Tahoma" w:hAnsi="Tahoma" w:cs="Tahoma"/>
          <w:sz w:val="18"/>
          <w:szCs w:val="18"/>
        </w:rPr>
        <w:t>postanowienia</w:t>
      </w:r>
      <w:r w:rsidRPr="00ED4935">
        <w:rPr>
          <w:rFonts w:ascii="Tahoma" w:hAnsi="Tahoma" w:cs="Tahoma"/>
          <w:sz w:val="18"/>
          <w:szCs w:val="18"/>
        </w:rPr>
        <w:t xml:space="preserve"> regulują umowę leasingu w rozumieniu postanowień Tytułu XVII</w:t>
      </w:r>
      <w:r w:rsidR="006F7624" w:rsidRPr="00ED4935">
        <w:rPr>
          <w:rFonts w:ascii="Tahoma" w:hAnsi="Tahoma" w:cs="Tahoma"/>
          <w:sz w:val="18"/>
          <w:szCs w:val="18"/>
          <w:vertAlign w:val="superscript"/>
        </w:rPr>
        <w:t>1</w:t>
      </w:r>
      <w:r w:rsidRPr="00ED4935">
        <w:rPr>
          <w:rFonts w:ascii="Tahoma" w:hAnsi="Tahoma" w:cs="Tahoma"/>
          <w:sz w:val="18"/>
          <w:szCs w:val="18"/>
        </w:rPr>
        <w:t xml:space="preserve">  Księgi Trzeciej Kodeksu Cywilnego</w:t>
      </w:r>
      <w:r w:rsidR="006F7624" w:rsidRPr="00ED4935">
        <w:rPr>
          <w:rFonts w:ascii="Tahoma" w:hAnsi="Tahoma" w:cs="Tahoma"/>
          <w:sz w:val="18"/>
          <w:szCs w:val="18"/>
        </w:rPr>
        <w:t xml:space="preserve">. </w:t>
      </w:r>
      <w:r w:rsidRPr="00ED4935">
        <w:rPr>
          <w:rFonts w:ascii="Tahoma" w:hAnsi="Tahoma" w:cs="Tahoma"/>
          <w:sz w:val="18"/>
          <w:szCs w:val="18"/>
        </w:rPr>
        <w:t xml:space="preserve"> Ilekroć w </w:t>
      </w:r>
      <w:r w:rsidR="006F7624" w:rsidRPr="00ED4935">
        <w:rPr>
          <w:rFonts w:ascii="Tahoma" w:hAnsi="Tahoma" w:cs="Tahoma"/>
          <w:sz w:val="18"/>
          <w:szCs w:val="18"/>
        </w:rPr>
        <w:t>niniejszej umowie</w:t>
      </w:r>
      <w:r w:rsidRPr="00ED4935">
        <w:rPr>
          <w:rFonts w:ascii="Tahoma" w:hAnsi="Tahoma" w:cs="Tahoma"/>
          <w:sz w:val="18"/>
          <w:szCs w:val="18"/>
        </w:rPr>
        <w:t xml:space="preserve"> jest mowa o</w:t>
      </w:r>
      <w:r w:rsidR="00ED4935" w:rsidRPr="00ED4935">
        <w:rPr>
          <w:rFonts w:ascii="Tahoma" w:hAnsi="Tahoma" w:cs="Tahoma"/>
          <w:sz w:val="18"/>
          <w:szCs w:val="18"/>
        </w:rPr>
        <w:t>:</w:t>
      </w:r>
    </w:p>
    <w:p w14:paraId="5E7769AB" w14:textId="77777777" w:rsidR="00ED4935" w:rsidRPr="00ED4935" w:rsidRDefault="007D76FF" w:rsidP="00ED4935">
      <w:pPr>
        <w:pStyle w:val="Akapitzlist"/>
        <w:numPr>
          <w:ilvl w:val="0"/>
          <w:numId w:val="29"/>
        </w:numPr>
        <w:spacing w:after="0"/>
        <w:rPr>
          <w:rFonts w:ascii="Tahoma" w:hAnsi="Tahoma" w:cs="Tahoma"/>
          <w:sz w:val="18"/>
          <w:szCs w:val="18"/>
        </w:rPr>
      </w:pPr>
      <w:r w:rsidRPr="00ED4935">
        <w:rPr>
          <w:rFonts w:ascii="Tahoma" w:hAnsi="Tahoma" w:cs="Tahoma"/>
          <w:sz w:val="18"/>
          <w:szCs w:val="18"/>
        </w:rPr>
        <w:t xml:space="preserve">„Leasingodawcy", należy przez to rozumieć finansującego </w:t>
      </w:r>
    </w:p>
    <w:p w14:paraId="07CA5500" w14:textId="226A2E1A" w:rsidR="007D76FF" w:rsidRPr="00ED4935" w:rsidRDefault="007D76FF" w:rsidP="00ED4935">
      <w:pPr>
        <w:pStyle w:val="Akapitzlist"/>
        <w:numPr>
          <w:ilvl w:val="0"/>
          <w:numId w:val="29"/>
        </w:numPr>
        <w:spacing w:after="0"/>
        <w:rPr>
          <w:rFonts w:ascii="Tahoma" w:hAnsi="Tahoma" w:cs="Tahoma"/>
          <w:sz w:val="18"/>
          <w:szCs w:val="18"/>
        </w:rPr>
      </w:pPr>
      <w:r w:rsidRPr="00ED4935">
        <w:rPr>
          <w:rFonts w:ascii="Tahoma" w:hAnsi="Tahoma" w:cs="Tahoma"/>
          <w:sz w:val="18"/>
          <w:szCs w:val="18"/>
        </w:rPr>
        <w:t>„Leasingobiorcy" należy przez to rozumieć korzystającego, w znaczeniu n</w:t>
      </w:r>
      <w:r w:rsidR="006F7624" w:rsidRPr="00ED4935">
        <w:rPr>
          <w:rFonts w:ascii="Tahoma" w:hAnsi="Tahoma" w:cs="Tahoma"/>
          <w:sz w:val="18"/>
          <w:szCs w:val="18"/>
        </w:rPr>
        <w:t>a</w:t>
      </w:r>
      <w:r w:rsidRPr="00ED4935">
        <w:rPr>
          <w:rFonts w:ascii="Tahoma" w:hAnsi="Tahoma" w:cs="Tahoma"/>
          <w:sz w:val="18"/>
          <w:szCs w:val="18"/>
        </w:rPr>
        <w:t>danym tym pojęciom przez</w:t>
      </w:r>
      <w:r w:rsidR="006F7624" w:rsidRPr="00ED4935">
        <w:rPr>
          <w:rFonts w:ascii="Tahoma" w:hAnsi="Tahoma" w:cs="Tahoma"/>
          <w:sz w:val="18"/>
          <w:szCs w:val="18"/>
        </w:rPr>
        <w:t xml:space="preserve"> wymienione wyżej</w:t>
      </w:r>
      <w:r w:rsidRPr="00ED4935">
        <w:rPr>
          <w:rFonts w:ascii="Tahoma" w:hAnsi="Tahoma" w:cs="Tahoma"/>
          <w:sz w:val="18"/>
          <w:szCs w:val="18"/>
        </w:rPr>
        <w:t xml:space="preserve"> przepisy  Kodeksu Cywilnego„  </w:t>
      </w:r>
    </w:p>
    <w:p w14:paraId="782BA27D" w14:textId="1890BCF8" w:rsidR="007D76FF" w:rsidRPr="00ED4935" w:rsidRDefault="006F7624"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Przedmiotem</w:t>
      </w:r>
      <w:r w:rsidR="007D76FF" w:rsidRPr="00ED4935">
        <w:rPr>
          <w:rFonts w:ascii="Tahoma" w:hAnsi="Tahoma" w:cs="Tahoma"/>
          <w:sz w:val="18"/>
          <w:szCs w:val="18"/>
        </w:rPr>
        <w:t xml:space="preserve"> umowy jest przekazanie przez Leasingodawcę prawa do używania wybranego przez Leasingobiorcę Sprzętu w zamian za umówione opłaty leasingowe,</w:t>
      </w:r>
    </w:p>
    <w:p w14:paraId="3D057CCD" w14:textId="253EEBA3"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Leasingobiorca oświadcza, </w:t>
      </w:r>
      <w:r w:rsidR="006F7624" w:rsidRPr="00ED4935">
        <w:rPr>
          <w:rFonts w:ascii="Tahoma" w:hAnsi="Tahoma" w:cs="Tahoma"/>
          <w:sz w:val="18"/>
          <w:szCs w:val="18"/>
        </w:rPr>
        <w:t>że</w:t>
      </w:r>
      <w:r w:rsidRPr="00ED4935">
        <w:rPr>
          <w:rFonts w:ascii="Tahoma" w:hAnsi="Tahoma" w:cs="Tahoma"/>
          <w:sz w:val="18"/>
          <w:szCs w:val="18"/>
        </w:rPr>
        <w:t xml:space="preserve"> Sprzęt jest dobrem niezbędnym do prowadzenia przez niego działalności </w:t>
      </w:r>
      <w:r w:rsidR="006F7624" w:rsidRPr="00ED4935">
        <w:rPr>
          <w:rFonts w:ascii="Tahoma" w:hAnsi="Tahoma" w:cs="Tahoma"/>
          <w:sz w:val="18"/>
          <w:szCs w:val="18"/>
        </w:rPr>
        <w:t xml:space="preserve">statutowej </w:t>
      </w:r>
      <w:r w:rsidRPr="00ED4935">
        <w:rPr>
          <w:rFonts w:ascii="Tahoma" w:hAnsi="Tahoma" w:cs="Tahoma"/>
          <w:sz w:val="18"/>
          <w:szCs w:val="18"/>
        </w:rPr>
        <w:t xml:space="preserve">i będzie wykorzystywany w tym </w:t>
      </w:r>
      <w:r w:rsidR="006F7624" w:rsidRPr="00ED4935">
        <w:rPr>
          <w:rFonts w:ascii="Tahoma" w:hAnsi="Tahoma" w:cs="Tahoma"/>
          <w:sz w:val="18"/>
          <w:szCs w:val="18"/>
        </w:rPr>
        <w:t>c</w:t>
      </w:r>
      <w:r w:rsidRPr="00ED4935">
        <w:rPr>
          <w:rFonts w:ascii="Tahoma" w:hAnsi="Tahoma" w:cs="Tahoma"/>
          <w:sz w:val="18"/>
          <w:szCs w:val="18"/>
        </w:rPr>
        <w:t xml:space="preserve">elu także po nabyciu Sprzętu zgodnie z zasadami </w:t>
      </w:r>
      <w:r w:rsidR="006F7624" w:rsidRPr="00ED4935">
        <w:rPr>
          <w:rFonts w:ascii="Tahoma" w:hAnsi="Tahoma" w:cs="Tahoma"/>
          <w:sz w:val="18"/>
          <w:szCs w:val="18"/>
        </w:rPr>
        <w:t>określonymi</w:t>
      </w:r>
      <w:r w:rsidRPr="00ED4935">
        <w:rPr>
          <w:rFonts w:ascii="Tahoma" w:hAnsi="Tahoma" w:cs="Tahoma"/>
          <w:sz w:val="18"/>
          <w:szCs w:val="18"/>
        </w:rPr>
        <w:t xml:space="preserve"> </w:t>
      </w:r>
      <w:r w:rsidR="006F7624" w:rsidRPr="00ED4935">
        <w:rPr>
          <w:rFonts w:ascii="Tahoma" w:hAnsi="Tahoma" w:cs="Tahoma"/>
          <w:sz w:val="18"/>
          <w:szCs w:val="18"/>
        </w:rPr>
        <w:t>poniżej</w:t>
      </w:r>
      <w:r w:rsidRPr="00ED4935">
        <w:rPr>
          <w:rFonts w:ascii="Tahoma" w:hAnsi="Tahoma" w:cs="Tahoma"/>
          <w:sz w:val="18"/>
          <w:szCs w:val="18"/>
        </w:rPr>
        <w:t>.</w:t>
      </w:r>
    </w:p>
    <w:p w14:paraId="1691A8A8" w14:textId="539F3732"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Prawo do dokonywania odpisów amortyzacyjnych od wartości Sprzętu, w rozumieniu przepisów podatkowych, przysługuje Leasingodawcy. Przez czas trwania urnowy Sprzęt, </w:t>
      </w:r>
      <w:r w:rsidR="006F7624" w:rsidRPr="00ED4935">
        <w:rPr>
          <w:rFonts w:ascii="Tahoma" w:hAnsi="Tahoma" w:cs="Tahoma"/>
          <w:sz w:val="18"/>
          <w:szCs w:val="18"/>
        </w:rPr>
        <w:t>jest</w:t>
      </w:r>
      <w:r w:rsidRPr="00ED4935">
        <w:rPr>
          <w:rFonts w:ascii="Tahoma" w:hAnsi="Tahoma" w:cs="Tahoma"/>
          <w:sz w:val="18"/>
          <w:szCs w:val="18"/>
        </w:rPr>
        <w:t xml:space="preserve"> własnością Leasingodawcy, który prawo do jego oznaczenia, a także kontroli sposobu eksploatacji. W dowodzie rejestracyjnym, o ile taki ze względu na rodzaj Sprzętu  Leasingodawca jest wpisany jako właściciel Sprzętu.</w:t>
      </w:r>
    </w:p>
    <w:p w14:paraId="0DC70F39" w14:textId="0128F5CA"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W czasie trwania urnowy leasingu Leasingodawcy przysługuje prawo weryfikacji uzyskanych od Leasingobiorcy przed zawarciem tej umowy danych, które były podstawą do</w:t>
      </w:r>
      <w:r w:rsidR="006F7624" w:rsidRPr="00ED4935">
        <w:rPr>
          <w:rFonts w:ascii="Tahoma" w:hAnsi="Tahoma" w:cs="Tahoma"/>
          <w:sz w:val="18"/>
          <w:szCs w:val="18"/>
        </w:rPr>
        <w:t xml:space="preserve"> </w:t>
      </w:r>
      <w:r w:rsidRPr="00ED4935">
        <w:rPr>
          <w:rFonts w:ascii="Tahoma" w:hAnsi="Tahoma" w:cs="Tahoma"/>
          <w:sz w:val="18"/>
          <w:szCs w:val="18"/>
        </w:rPr>
        <w:t>podjęcia przez Leasingodawcę decyzji o zawarciu umowy z Leasingobiorcą.</w:t>
      </w:r>
    </w:p>
    <w:p w14:paraId="289FB6CE" w14:textId="6AB3CC4A"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Leasingobiorca nie jest uprawniony do ustanawiania </w:t>
      </w:r>
      <w:r w:rsidR="006F7624" w:rsidRPr="00ED4935">
        <w:rPr>
          <w:rFonts w:ascii="Tahoma" w:hAnsi="Tahoma" w:cs="Tahoma"/>
          <w:sz w:val="18"/>
          <w:szCs w:val="18"/>
        </w:rPr>
        <w:t>na</w:t>
      </w:r>
      <w:r w:rsidRPr="00ED4935">
        <w:rPr>
          <w:rFonts w:ascii="Tahoma" w:hAnsi="Tahoma" w:cs="Tahoma"/>
          <w:sz w:val="18"/>
          <w:szCs w:val="18"/>
        </w:rPr>
        <w:t xml:space="preserve"> Sprzęcie jakichkolwiek praw na rzecz osób trzecich oraz przelewania praw wynikających z niniejszej umowy na osoby trzecie.</w:t>
      </w:r>
    </w:p>
    <w:p w14:paraId="65EF5AC5" w14:textId="77777777" w:rsidR="00ED4935"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Prawa Leasingodawcy, określone umową leasingu, </w:t>
      </w:r>
      <w:r w:rsidR="00ED4935" w:rsidRPr="00ED4935">
        <w:rPr>
          <w:rFonts w:ascii="Tahoma" w:hAnsi="Tahoma" w:cs="Tahoma"/>
          <w:sz w:val="18"/>
          <w:szCs w:val="18"/>
        </w:rPr>
        <w:t xml:space="preserve">mogą </w:t>
      </w:r>
      <w:r w:rsidRPr="00ED4935">
        <w:rPr>
          <w:rFonts w:ascii="Tahoma" w:hAnsi="Tahoma" w:cs="Tahoma"/>
          <w:sz w:val="18"/>
          <w:szCs w:val="18"/>
        </w:rPr>
        <w:t xml:space="preserve">być przez Leasingodawcę przenoszone na osoby trzecie, w całości lub części, w każdym czasie, o czym Leasingobiorca  zostanie </w:t>
      </w:r>
      <w:r w:rsidR="00ED4935" w:rsidRPr="00ED4935">
        <w:rPr>
          <w:rFonts w:ascii="Tahoma" w:hAnsi="Tahoma" w:cs="Tahoma"/>
          <w:sz w:val="18"/>
          <w:szCs w:val="18"/>
        </w:rPr>
        <w:t>zawiadomiony</w:t>
      </w:r>
      <w:r w:rsidRPr="00ED4935">
        <w:rPr>
          <w:rFonts w:ascii="Tahoma" w:hAnsi="Tahoma" w:cs="Tahoma"/>
          <w:sz w:val="18"/>
          <w:szCs w:val="18"/>
        </w:rPr>
        <w:t xml:space="preserve"> odrębnym pisme</w:t>
      </w:r>
      <w:r w:rsidR="00ED4935" w:rsidRPr="00ED4935">
        <w:rPr>
          <w:rFonts w:ascii="Tahoma" w:hAnsi="Tahoma" w:cs="Tahoma"/>
          <w:sz w:val="18"/>
          <w:szCs w:val="18"/>
        </w:rPr>
        <w:t xml:space="preserve">m. </w:t>
      </w:r>
    </w:p>
    <w:p w14:paraId="0CB86394" w14:textId="6DDED3BC"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Leasingobiorca ponosi pełną odpowiedzialność za wybór Sp</w:t>
      </w:r>
      <w:r w:rsidR="00ED4935" w:rsidRPr="00ED4935">
        <w:rPr>
          <w:rFonts w:ascii="Tahoma" w:hAnsi="Tahoma" w:cs="Tahoma"/>
          <w:sz w:val="18"/>
          <w:szCs w:val="18"/>
        </w:rPr>
        <w:t>rz</w:t>
      </w:r>
      <w:r w:rsidRPr="00ED4935">
        <w:rPr>
          <w:rFonts w:ascii="Tahoma" w:hAnsi="Tahoma" w:cs="Tahoma"/>
          <w:sz w:val="18"/>
          <w:szCs w:val="18"/>
        </w:rPr>
        <w:t xml:space="preserve">ętu i Dostawcy. Jakiekolwiek przerwy w eksploatacji nie wpływają na obowiązek terminowego </w:t>
      </w:r>
      <w:r w:rsidR="00ED4935" w:rsidRPr="00ED4935">
        <w:rPr>
          <w:rFonts w:ascii="Tahoma" w:hAnsi="Tahoma" w:cs="Tahoma"/>
          <w:sz w:val="18"/>
          <w:szCs w:val="18"/>
        </w:rPr>
        <w:t>uiszczania</w:t>
      </w:r>
      <w:r w:rsidRPr="00ED4935">
        <w:rPr>
          <w:rFonts w:ascii="Tahoma" w:hAnsi="Tahoma" w:cs="Tahoma"/>
          <w:sz w:val="18"/>
          <w:szCs w:val="18"/>
        </w:rPr>
        <w:t xml:space="preserve"> opłat  </w:t>
      </w:r>
      <w:r w:rsidR="00ED4935" w:rsidRPr="00ED4935">
        <w:rPr>
          <w:rFonts w:ascii="Tahoma" w:hAnsi="Tahoma" w:cs="Tahoma"/>
          <w:sz w:val="18"/>
          <w:szCs w:val="18"/>
        </w:rPr>
        <w:t>le</w:t>
      </w:r>
      <w:r w:rsidRPr="00ED4935">
        <w:rPr>
          <w:rFonts w:ascii="Tahoma" w:hAnsi="Tahoma" w:cs="Tahoma"/>
          <w:sz w:val="18"/>
          <w:szCs w:val="18"/>
        </w:rPr>
        <w:t>asingowych.</w:t>
      </w:r>
    </w:p>
    <w:p w14:paraId="44FF0DC9" w14:textId="77777777" w:rsidR="00ED4935" w:rsidRPr="007D76FF" w:rsidRDefault="00ED4935" w:rsidP="007D76FF">
      <w:pPr>
        <w:spacing w:after="0"/>
        <w:rPr>
          <w:rFonts w:ascii="Tahoma" w:hAnsi="Tahoma" w:cs="Tahoma"/>
          <w:sz w:val="18"/>
          <w:szCs w:val="18"/>
        </w:rPr>
      </w:pPr>
    </w:p>
    <w:p w14:paraId="5C325297" w14:textId="77777777" w:rsidR="00ED4935" w:rsidRDefault="00ED4935" w:rsidP="007D76FF">
      <w:pPr>
        <w:spacing w:after="0"/>
        <w:rPr>
          <w:rFonts w:ascii="Tahoma" w:hAnsi="Tahoma" w:cs="Tahoma"/>
          <w:sz w:val="18"/>
          <w:szCs w:val="18"/>
        </w:rPr>
      </w:pPr>
    </w:p>
    <w:p w14:paraId="28CCCB32" w14:textId="07CBE857" w:rsidR="00ED4935" w:rsidRPr="007D76FF" w:rsidRDefault="00ED4935" w:rsidP="00ED4935">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4</w:t>
      </w:r>
      <w:r w:rsidRPr="007D76FF">
        <w:rPr>
          <w:rFonts w:ascii="Tahoma" w:hAnsi="Tahoma" w:cs="Tahoma"/>
          <w:b/>
          <w:bCs/>
          <w:sz w:val="18"/>
          <w:szCs w:val="18"/>
        </w:rPr>
        <w:t xml:space="preserve">. </w:t>
      </w:r>
      <w:r>
        <w:rPr>
          <w:rFonts w:ascii="Tahoma" w:hAnsi="Tahoma" w:cs="Tahoma"/>
          <w:b/>
          <w:bCs/>
          <w:sz w:val="18"/>
          <w:szCs w:val="18"/>
        </w:rPr>
        <w:t>Realizacja umowy</w:t>
      </w:r>
    </w:p>
    <w:p w14:paraId="217CF7BF" w14:textId="28845C8C" w:rsidR="007D76FF" w:rsidRPr="00ED4935" w:rsidRDefault="007D76FF"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Dokumenty sporządzon</w:t>
      </w:r>
      <w:r w:rsidR="00ED4935" w:rsidRPr="00ED4935">
        <w:rPr>
          <w:rFonts w:ascii="Tahoma" w:hAnsi="Tahoma" w:cs="Tahoma"/>
          <w:sz w:val="18"/>
          <w:szCs w:val="18"/>
        </w:rPr>
        <w:t>ych</w:t>
      </w:r>
      <w:r w:rsidRPr="00ED4935">
        <w:rPr>
          <w:rFonts w:ascii="Tahoma" w:hAnsi="Tahoma" w:cs="Tahoma"/>
          <w:sz w:val="18"/>
          <w:szCs w:val="18"/>
        </w:rPr>
        <w:t xml:space="preserve"> czynności odbioru i zwrotu Sprzętu stanowią integralną część umowy leasingu operacyjnego.</w:t>
      </w:r>
    </w:p>
    <w:p w14:paraId="0254071B" w14:textId="7A35F182" w:rsidR="00ED4935" w:rsidRPr="00ED4935" w:rsidRDefault="00ED4935"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 xml:space="preserve">Wybór Sprzętu nastąpił w wyniku przeprowadzonego przez Leasingobiorcę postepowania przetargowego, zgodnie z przepisami prawa zamówień publicznych. </w:t>
      </w:r>
    </w:p>
    <w:p w14:paraId="406DC05B" w14:textId="235D6D19" w:rsidR="00ED4935" w:rsidRPr="00ED4935" w:rsidRDefault="00ED4935"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 xml:space="preserve">W terminie 3 dni od zawarcia niniejszej umowy Leasingobiorca poinformuje Dostawcę o zawarciu umowy niniejszej umowy i zwróci się do Dostawcy o realizację dostawy Sprzętu oraz o zawarciu niniejszej umowy. </w:t>
      </w:r>
    </w:p>
    <w:p w14:paraId="4DF88827" w14:textId="56AA58EE" w:rsidR="007D76FF" w:rsidRDefault="007D76FF"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 xml:space="preserve">Wszelkie koszty związane z zachowaniem Sprzętu </w:t>
      </w:r>
      <w:r w:rsidR="00ED4935" w:rsidRPr="00ED4935">
        <w:rPr>
          <w:rFonts w:ascii="Tahoma" w:hAnsi="Tahoma" w:cs="Tahoma"/>
          <w:sz w:val="18"/>
          <w:szCs w:val="18"/>
        </w:rPr>
        <w:t xml:space="preserve">w </w:t>
      </w:r>
      <w:r w:rsidRPr="00ED4935">
        <w:rPr>
          <w:rFonts w:ascii="Tahoma" w:hAnsi="Tahoma" w:cs="Tahoma"/>
          <w:sz w:val="18"/>
          <w:szCs w:val="18"/>
        </w:rPr>
        <w:t>należytym stanie oraz koszty eksploatacji Sprzętu ponosi Leasingobiorca we własnym zakresie</w:t>
      </w:r>
      <w:r w:rsidR="00ED4935" w:rsidRPr="00ED4935">
        <w:rPr>
          <w:rFonts w:ascii="Tahoma" w:hAnsi="Tahoma" w:cs="Tahoma"/>
          <w:sz w:val="18"/>
          <w:szCs w:val="18"/>
        </w:rPr>
        <w:t xml:space="preserve">. </w:t>
      </w:r>
      <w:r w:rsidRPr="00ED4935">
        <w:rPr>
          <w:rFonts w:ascii="Tahoma" w:hAnsi="Tahoma" w:cs="Tahoma"/>
          <w:sz w:val="18"/>
          <w:szCs w:val="18"/>
        </w:rPr>
        <w:t xml:space="preserve">Leasingobiorca jest zobowiązany eksploatować Sprzęt zgodnie z jego przeznaczeniem i zgodnie z obowiązującymi w Polsce przepisami ochrony środowiska, w sposób </w:t>
      </w:r>
      <w:r w:rsidR="00ED4935" w:rsidRPr="00ED4935">
        <w:rPr>
          <w:rFonts w:ascii="Tahoma" w:hAnsi="Tahoma" w:cs="Tahoma"/>
          <w:sz w:val="18"/>
          <w:szCs w:val="18"/>
        </w:rPr>
        <w:t>nie</w:t>
      </w:r>
      <w:r w:rsidRPr="00ED4935">
        <w:rPr>
          <w:rFonts w:ascii="Tahoma" w:hAnsi="Tahoma" w:cs="Tahoma"/>
          <w:sz w:val="18"/>
          <w:szCs w:val="18"/>
        </w:rPr>
        <w:t xml:space="preserve"> powodujący obniżenia jego wartości ponad normalne zużycie oraz uzgadniać z Leasingodawcą każdą wymianę </w:t>
      </w:r>
      <w:r w:rsidR="00ED4935" w:rsidRPr="00ED4935">
        <w:rPr>
          <w:rFonts w:ascii="Tahoma" w:hAnsi="Tahoma" w:cs="Tahoma"/>
          <w:sz w:val="18"/>
          <w:szCs w:val="18"/>
        </w:rPr>
        <w:t>podzespołów</w:t>
      </w:r>
      <w:r w:rsidRPr="00ED4935">
        <w:rPr>
          <w:rFonts w:ascii="Tahoma" w:hAnsi="Tahoma" w:cs="Tahoma"/>
          <w:sz w:val="18"/>
          <w:szCs w:val="18"/>
        </w:rPr>
        <w:t>. Obowiązkowe badania techniczne pojazdu przeprowadza Leasingobiorca na swój koszt. Ulepszenia Sprzętu również wymagają zgody Leasingodawcy. W razie zwrotu Sprzętu po zakończeniu umowy, wyrażenie zgody nie wyłącza możliwości żądania przywrócenia stanu poprzedniego Sprzętu lub zatrzymania ulepszeń, bez zwrotu ich wartości Leasingobiorcy, wg wyboru Leasingobiorcy.</w:t>
      </w:r>
    </w:p>
    <w:p w14:paraId="186A5AA6" w14:textId="4A98E62E" w:rsidR="007576AE" w:rsidRPr="00ED4935" w:rsidRDefault="007576AE" w:rsidP="00ED4935">
      <w:pPr>
        <w:pStyle w:val="Akapitzlist"/>
        <w:numPr>
          <w:ilvl w:val="0"/>
          <w:numId w:val="30"/>
        </w:numPr>
        <w:spacing w:after="0"/>
        <w:ind w:left="360"/>
        <w:rPr>
          <w:rFonts w:ascii="Tahoma" w:hAnsi="Tahoma" w:cs="Tahoma"/>
          <w:sz w:val="18"/>
          <w:szCs w:val="18"/>
        </w:rPr>
      </w:pPr>
      <w:r>
        <w:rPr>
          <w:rFonts w:ascii="Tahoma" w:hAnsi="Tahoma" w:cs="Tahoma"/>
          <w:sz w:val="18"/>
          <w:szCs w:val="18"/>
        </w:rPr>
        <w:t xml:space="preserve">W celu doprecyzowania sposobu realizacji umowy Strony po zwarciu umowy mogą za obopólną zgodą uzupełnić jej treść przez przyjęcie dodatkowych dokumentów stosowanych przez Leasingodawcę (np. ogólne warunki umowy, ogólne warunki leasingu itp.). Przyjęcie takich dokumentów przez Strony nie będzie uważane za zmianę niniejszej umowy. W każdym wypadku jednak w przypadku jakichkolwiek rozbieżności między tymi dokumentami, a treścią niniejszej umowy, pierwszeństwo mają postanowienia niniejszej umowy. </w:t>
      </w:r>
    </w:p>
    <w:p w14:paraId="25EAA8F1" w14:textId="77777777" w:rsidR="00ED4935" w:rsidRDefault="00ED4935" w:rsidP="007D76FF">
      <w:pPr>
        <w:spacing w:after="0"/>
        <w:rPr>
          <w:rFonts w:ascii="Tahoma" w:hAnsi="Tahoma" w:cs="Tahoma"/>
          <w:sz w:val="18"/>
          <w:szCs w:val="18"/>
        </w:rPr>
      </w:pPr>
    </w:p>
    <w:p w14:paraId="777E2628" w14:textId="62E73B55" w:rsidR="006525D6" w:rsidRPr="003B04A4" w:rsidRDefault="006525D6" w:rsidP="006525D6">
      <w:pPr>
        <w:jc w:val="center"/>
        <w:rPr>
          <w:rFonts w:ascii="Tahoma" w:eastAsia="Arial" w:hAnsi="Tahoma" w:cs="Tahoma"/>
          <w:b/>
          <w:sz w:val="18"/>
          <w:szCs w:val="18"/>
        </w:rPr>
      </w:pPr>
      <w:r w:rsidRPr="003B04A4">
        <w:rPr>
          <w:rFonts w:ascii="Tahoma" w:eastAsia="Arial" w:hAnsi="Tahoma" w:cs="Tahoma"/>
          <w:b/>
          <w:sz w:val="18"/>
          <w:szCs w:val="18"/>
          <w:lang w:val="de-DE"/>
        </w:rPr>
        <w:t>§4b</w:t>
      </w:r>
      <w:r w:rsidR="003B04A4" w:rsidRPr="003B04A4">
        <w:rPr>
          <w:rFonts w:ascii="Tahoma" w:eastAsia="Arial" w:hAnsi="Tahoma" w:cs="Tahoma"/>
          <w:b/>
          <w:sz w:val="18"/>
          <w:szCs w:val="18"/>
          <w:lang w:val="de-DE"/>
        </w:rPr>
        <w:t xml:space="preserve">. </w:t>
      </w:r>
      <w:proofErr w:type="spellStart"/>
      <w:r w:rsidR="003B04A4" w:rsidRPr="003B04A4">
        <w:rPr>
          <w:rFonts w:ascii="Tahoma" w:eastAsia="Arial" w:hAnsi="Tahoma" w:cs="Tahoma"/>
          <w:b/>
          <w:sz w:val="18"/>
          <w:szCs w:val="18"/>
          <w:lang w:val="de-DE"/>
        </w:rPr>
        <w:t>Zmiana</w:t>
      </w:r>
      <w:proofErr w:type="spellEnd"/>
      <w:r w:rsidR="003B04A4" w:rsidRPr="003B04A4">
        <w:rPr>
          <w:rFonts w:ascii="Tahoma" w:eastAsia="Arial" w:hAnsi="Tahoma" w:cs="Tahoma"/>
          <w:b/>
          <w:sz w:val="18"/>
          <w:szCs w:val="18"/>
          <w:lang w:val="de-DE"/>
        </w:rPr>
        <w:t xml:space="preserve"> </w:t>
      </w:r>
      <w:proofErr w:type="spellStart"/>
      <w:r w:rsidR="003B04A4" w:rsidRPr="003B04A4">
        <w:rPr>
          <w:rFonts w:ascii="Tahoma" w:eastAsia="Arial" w:hAnsi="Tahoma" w:cs="Tahoma"/>
          <w:b/>
          <w:sz w:val="18"/>
          <w:szCs w:val="18"/>
          <w:lang w:val="de-DE"/>
        </w:rPr>
        <w:t>wysokości</w:t>
      </w:r>
      <w:proofErr w:type="spellEnd"/>
      <w:r w:rsidR="003B04A4" w:rsidRPr="003B04A4">
        <w:rPr>
          <w:rFonts w:ascii="Tahoma" w:eastAsia="Arial" w:hAnsi="Tahoma" w:cs="Tahoma"/>
          <w:b/>
          <w:sz w:val="18"/>
          <w:szCs w:val="18"/>
          <w:lang w:val="de-DE"/>
        </w:rPr>
        <w:t xml:space="preserve"> </w:t>
      </w:r>
      <w:proofErr w:type="spellStart"/>
      <w:r w:rsidR="003B04A4" w:rsidRPr="003B04A4">
        <w:rPr>
          <w:rFonts w:ascii="Tahoma" w:eastAsia="Arial" w:hAnsi="Tahoma" w:cs="Tahoma"/>
          <w:b/>
          <w:sz w:val="18"/>
          <w:szCs w:val="18"/>
          <w:lang w:val="de-DE"/>
        </w:rPr>
        <w:t>wynagrodzenia</w:t>
      </w:r>
      <w:proofErr w:type="spellEnd"/>
      <w:r w:rsidR="003B04A4" w:rsidRPr="003B04A4">
        <w:rPr>
          <w:rFonts w:ascii="Tahoma" w:eastAsia="Arial" w:hAnsi="Tahoma" w:cs="Tahoma"/>
          <w:b/>
          <w:sz w:val="18"/>
          <w:szCs w:val="18"/>
          <w:lang w:val="de-DE"/>
        </w:rPr>
        <w:t xml:space="preserve"> </w:t>
      </w:r>
      <w:proofErr w:type="spellStart"/>
      <w:r w:rsidR="003B04A4" w:rsidRPr="003B04A4">
        <w:rPr>
          <w:rFonts w:ascii="Tahoma" w:eastAsia="Arial" w:hAnsi="Tahoma" w:cs="Tahoma"/>
          <w:b/>
          <w:sz w:val="18"/>
          <w:szCs w:val="18"/>
          <w:lang w:val="de-DE"/>
        </w:rPr>
        <w:t>Wykonawcy</w:t>
      </w:r>
      <w:proofErr w:type="spellEnd"/>
      <w:r w:rsidR="003B04A4" w:rsidRPr="003B04A4">
        <w:rPr>
          <w:rFonts w:ascii="Tahoma" w:eastAsia="Arial" w:hAnsi="Tahoma" w:cs="Tahoma"/>
          <w:b/>
          <w:sz w:val="18"/>
          <w:szCs w:val="18"/>
          <w:lang w:val="de-DE"/>
        </w:rPr>
        <w:t xml:space="preserve">. </w:t>
      </w:r>
    </w:p>
    <w:p w14:paraId="3D8ABD26" w14:textId="77777777" w:rsidR="006525D6" w:rsidRPr="003B04A4" w:rsidRDefault="006525D6" w:rsidP="006525D6">
      <w:pPr>
        <w:pStyle w:val="Akapitzlist"/>
        <w:numPr>
          <w:ilvl w:val="0"/>
          <w:numId w:val="39"/>
        </w:numPr>
        <w:spacing w:after="0"/>
        <w:ind w:left="360"/>
        <w:contextualSpacing/>
        <w:rPr>
          <w:rFonts w:ascii="Tahoma" w:eastAsia="Times New Roman" w:hAnsi="Tahoma" w:cs="Tahoma"/>
          <w:sz w:val="18"/>
          <w:szCs w:val="18"/>
        </w:rPr>
      </w:pPr>
      <w:r w:rsidRPr="003B04A4">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0E8734F2"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stawki podatku od towarów i usług, </w:t>
      </w:r>
    </w:p>
    <w:p w14:paraId="7406EF18"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490F5AFD"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D226BB5"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5C8AE9C0" w14:textId="77777777" w:rsidR="006525D6" w:rsidRPr="003B04A4" w:rsidRDefault="006525D6" w:rsidP="006525D6">
      <w:pPr>
        <w:ind w:left="348"/>
        <w:rPr>
          <w:rFonts w:ascii="Tahoma" w:hAnsi="Tahoma" w:cs="Tahoma"/>
          <w:sz w:val="18"/>
          <w:szCs w:val="18"/>
        </w:rPr>
      </w:pPr>
      <w:r w:rsidRPr="003B04A4">
        <w:rPr>
          <w:rFonts w:ascii="Tahoma" w:eastAsia="Arial" w:hAnsi="Tahoma" w:cs="Tahoma"/>
          <w:sz w:val="18"/>
          <w:szCs w:val="18"/>
        </w:rPr>
        <w:t xml:space="preserve">- na zasadach i w sposób określony w ust. 2 - 15, jeżeli zmiany te będą miały wpływ na koszty wykonania umowy przez Wykonawcę. </w:t>
      </w:r>
    </w:p>
    <w:p w14:paraId="58365346"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lastRenderedPageBreak/>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37258D2E"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36A5F501"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 W przypadku zmiany, o której mowa w ust. 1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17B4F24B"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W przypadku zmiany, o której mowa w ust. 1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13BFF34D"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Zmiana wysokości wynagrodzenia w przypadku zaistnienia przesłanki, o której mowa w ust. 1 pkt 4), będzie obejmować wyłącznie część wynagrodzenia należnego Wykonawcy, w odniesieniu do której nastąpiła zmiana kosztów wykonania umowy przez </w:t>
      </w:r>
      <w:proofErr w:type="spellStart"/>
      <w:r w:rsidRPr="003B04A4">
        <w:rPr>
          <w:rFonts w:ascii="Tahoma" w:eastAsia="Arial" w:hAnsi="Tahoma" w:cs="Tahoma"/>
          <w:sz w:val="18"/>
          <w:szCs w:val="18"/>
        </w:rPr>
        <w:t>Wykonawce</w:t>
      </w:r>
      <w:proofErr w:type="spellEnd"/>
      <w:r w:rsidRPr="003B04A4">
        <w:rPr>
          <w:rFonts w:ascii="Tahoma" w:eastAsia="Arial" w:hAnsi="Tahoma" w:cs="Tahoma"/>
          <w:sz w:val="18"/>
          <w:szCs w:val="18"/>
        </w:rPr>
        <w:t xml:space="preserve"> w związku z zawarciem umowy o prowadzenie pracowniczych planów kapitałowych, o której  mowa w art. 14 ust. 1 ustawy z dnia 4 października 2018 r. o pracowniczych planach kapitałowych.  </w:t>
      </w:r>
    </w:p>
    <w:p w14:paraId="45E59276"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W przypadku zmiany, o której mowa w ust. 1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13308945"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480ECBB8"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 W przypadku zmian, o których mowa w ust. 1 pkt 2) lub pkt 3), jeżeli z wnioskiem występuje Wykonawca, jest on zobowiązany dołączyć do wniosku dokumenty, z których będzie wynikać, w jakim zakresie zmiany te mają wpływ na koszty wykonania umowy, w szczególności:   </w:t>
      </w:r>
    </w:p>
    <w:p w14:paraId="7AAA3FC3" w14:textId="77777777" w:rsidR="006525D6" w:rsidRPr="003B04A4" w:rsidRDefault="006525D6" w:rsidP="006525D6">
      <w:pPr>
        <w:pStyle w:val="Akapitzlist"/>
        <w:numPr>
          <w:ilvl w:val="0"/>
          <w:numId w:val="42"/>
        </w:numPr>
        <w:spacing w:after="0"/>
        <w:ind w:left="774"/>
        <w:contextualSpacing/>
        <w:rPr>
          <w:rFonts w:ascii="Tahoma" w:hAnsi="Tahoma" w:cs="Tahoma"/>
          <w:sz w:val="18"/>
          <w:szCs w:val="18"/>
        </w:rPr>
      </w:pPr>
      <w:r w:rsidRPr="003B04A4">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ust. 1 pkt 2), lub   </w:t>
      </w:r>
    </w:p>
    <w:p w14:paraId="705D0796" w14:textId="77777777" w:rsidR="006525D6" w:rsidRPr="003B04A4" w:rsidRDefault="006525D6" w:rsidP="006525D6">
      <w:pPr>
        <w:pStyle w:val="Akapitzlist"/>
        <w:numPr>
          <w:ilvl w:val="0"/>
          <w:numId w:val="42"/>
        </w:numPr>
        <w:spacing w:after="0"/>
        <w:ind w:left="774"/>
        <w:contextualSpacing/>
        <w:rPr>
          <w:rFonts w:ascii="Tahoma" w:hAnsi="Tahoma" w:cs="Tahoma"/>
          <w:sz w:val="18"/>
          <w:szCs w:val="18"/>
        </w:rPr>
      </w:pPr>
      <w:r w:rsidRPr="003B04A4">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w:t>
      </w:r>
    </w:p>
    <w:p w14:paraId="3BF8E720" w14:textId="132E080D"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W przypadku zmiany, o których mowa w ust. 1 pkt 4) Wykonawca wraz z wnioskiem o zmianę wynagrodzenia przedstawia sposób i podstawę wyliczenia odpowiedniej zmiany</w:t>
      </w:r>
      <w:r w:rsidR="003B04A4" w:rsidRPr="003B04A4">
        <w:rPr>
          <w:rFonts w:ascii="Tahoma" w:eastAsia="Arial" w:hAnsi="Tahoma" w:cs="Tahoma"/>
          <w:sz w:val="18"/>
          <w:szCs w:val="18"/>
        </w:rPr>
        <w:t xml:space="preserve"> </w:t>
      </w:r>
      <w:r w:rsidRPr="003B04A4">
        <w:rPr>
          <w:rFonts w:ascii="Tahoma" w:eastAsia="Arial" w:hAnsi="Tahoma" w:cs="Tahoma"/>
          <w:sz w:val="18"/>
          <w:szCs w:val="18"/>
        </w:rPr>
        <w:t xml:space="preserve">wynagrodzenia.  </w:t>
      </w:r>
    </w:p>
    <w:p w14:paraId="56C7842D"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W przypadku zmiany, o której mowa w ust. 1 pkt 3), jeżeli z wnioskiem występuje Wykonawca, jest on uprawniony do zobowiązania Wykonawcy do przedstawienia w wyznaczonym terminie, nie krótszym niż 21 dni, dokumentów, z których będzie wynikać w jakim zakresie zmiana ta ma wpływ na koszty wykonania umowy, w tym pisemnego zestawienia wynagrodzeń, o którym mowa powyżej.</w:t>
      </w:r>
    </w:p>
    <w:p w14:paraId="3F268C1D"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44D9FF3D"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t>
      </w:r>
      <w:r w:rsidRPr="003B04A4">
        <w:rPr>
          <w:rFonts w:ascii="Tahoma" w:eastAsia="Arial" w:hAnsi="Tahoma" w:cs="Tahoma"/>
          <w:sz w:val="18"/>
          <w:szCs w:val="18"/>
          <w:lang w:val="de-DE"/>
        </w:rPr>
        <w:t xml:space="preserve">W </w:t>
      </w:r>
      <w:proofErr w:type="spellStart"/>
      <w:r w:rsidRPr="003B04A4">
        <w:rPr>
          <w:rFonts w:ascii="Tahoma" w:eastAsia="Arial" w:hAnsi="Tahoma" w:cs="Tahoma"/>
          <w:sz w:val="18"/>
          <w:szCs w:val="18"/>
          <w:lang w:val="de-DE"/>
        </w:rPr>
        <w:t>takim</w:t>
      </w:r>
      <w:proofErr w:type="spellEnd"/>
      <w:r w:rsidRPr="003B04A4">
        <w:rPr>
          <w:rFonts w:ascii="Tahoma" w:eastAsia="Arial" w:hAnsi="Tahoma" w:cs="Tahoma"/>
          <w:sz w:val="18"/>
          <w:szCs w:val="18"/>
          <w:lang w:val="de-DE"/>
        </w:rPr>
        <w:t xml:space="preserve"> </w:t>
      </w:r>
      <w:proofErr w:type="spellStart"/>
      <w:r w:rsidRPr="003B04A4">
        <w:rPr>
          <w:rFonts w:ascii="Tahoma" w:eastAsia="Arial" w:hAnsi="Tahoma" w:cs="Tahoma"/>
          <w:sz w:val="18"/>
          <w:szCs w:val="18"/>
          <w:lang w:val="de-DE"/>
        </w:rPr>
        <w:t>przypadku</w:t>
      </w:r>
      <w:proofErr w:type="spellEnd"/>
      <w:r w:rsidRPr="003B04A4">
        <w:rPr>
          <w:rFonts w:ascii="Tahoma" w:eastAsia="Arial" w:hAnsi="Tahoma" w:cs="Tahoma"/>
          <w:sz w:val="18"/>
          <w:szCs w:val="18"/>
          <w:lang w:val="de-DE"/>
        </w:rPr>
        <w:t xml:space="preserve"> </w:t>
      </w:r>
      <w:proofErr w:type="spellStart"/>
      <w:r w:rsidRPr="003B04A4">
        <w:rPr>
          <w:rFonts w:ascii="Tahoma" w:eastAsia="Arial" w:hAnsi="Tahoma" w:cs="Tahoma"/>
          <w:sz w:val="18"/>
          <w:szCs w:val="18"/>
          <w:lang w:val="de-DE"/>
        </w:rPr>
        <w:t>postanowienia</w:t>
      </w:r>
      <w:proofErr w:type="spellEnd"/>
      <w:r w:rsidRPr="003B04A4">
        <w:rPr>
          <w:rFonts w:ascii="Tahoma" w:eastAsia="Arial" w:hAnsi="Tahoma" w:cs="Tahoma"/>
          <w:sz w:val="18"/>
          <w:szCs w:val="18"/>
          <w:lang w:val="de-DE"/>
        </w:rPr>
        <w:t xml:space="preserve"> </w:t>
      </w:r>
      <w:proofErr w:type="spellStart"/>
      <w:r w:rsidRPr="003B04A4">
        <w:rPr>
          <w:rFonts w:ascii="Tahoma" w:eastAsia="Arial" w:hAnsi="Tahoma" w:cs="Tahoma"/>
          <w:sz w:val="18"/>
          <w:szCs w:val="18"/>
          <w:lang w:val="de-DE"/>
        </w:rPr>
        <w:t>powyższe</w:t>
      </w:r>
      <w:proofErr w:type="spellEnd"/>
      <w:r w:rsidRPr="003B04A4">
        <w:rPr>
          <w:rFonts w:ascii="Tahoma" w:eastAsia="Arial" w:hAnsi="Tahoma" w:cs="Tahoma"/>
          <w:sz w:val="18"/>
          <w:szCs w:val="18"/>
          <w:lang w:val="de-DE"/>
        </w:rPr>
        <w:t xml:space="preserve"> </w:t>
      </w:r>
      <w:proofErr w:type="spellStart"/>
      <w:r w:rsidRPr="003B04A4">
        <w:rPr>
          <w:rFonts w:ascii="Tahoma" w:eastAsia="Arial" w:hAnsi="Tahoma" w:cs="Tahoma"/>
          <w:sz w:val="18"/>
          <w:szCs w:val="18"/>
          <w:lang w:val="de-DE"/>
        </w:rPr>
        <w:t>stosuje</w:t>
      </w:r>
      <w:proofErr w:type="spellEnd"/>
      <w:r w:rsidRPr="003B04A4">
        <w:rPr>
          <w:rFonts w:ascii="Tahoma" w:eastAsia="Arial" w:hAnsi="Tahoma" w:cs="Tahoma"/>
          <w:sz w:val="18"/>
          <w:szCs w:val="18"/>
          <w:lang w:val="de-DE"/>
        </w:rPr>
        <w:t xml:space="preserve"> </w:t>
      </w:r>
      <w:proofErr w:type="spellStart"/>
      <w:r w:rsidRPr="003B04A4">
        <w:rPr>
          <w:rFonts w:ascii="Tahoma" w:eastAsia="Arial" w:hAnsi="Tahoma" w:cs="Tahoma"/>
          <w:sz w:val="18"/>
          <w:szCs w:val="18"/>
          <w:lang w:val="de-DE"/>
        </w:rPr>
        <w:t>się</w:t>
      </w:r>
      <w:proofErr w:type="spellEnd"/>
      <w:r w:rsidRPr="003B04A4">
        <w:rPr>
          <w:rFonts w:ascii="Tahoma" w:eastAsia="Arial" w:hAnsi="Tahoma" w:cs="Tahoma"/>
          <w:sz w:val="18"/>
          <w:szCs w:val="18"/>
          <w:lang w:val="de-DE"/>
        </w:rPr>
        <w:t xml:space="preserve"> </w:t>
      </w:r>
      <w:proofErr w:type="spellStart"/>
      <w:r w:rsidRPr="003B04A4">
        <w:rPr>
          <w:rFonts w:ascii="Tahoma" w:eastAsia="Arial" w:hAnsi="Tahoma" w:cs="Tahoma"/>
          <w:sz w:val="18"/>
          <w:szCs w:val="18"/>
          <w:lang w:val="de-DE"/>
        </w:rPr>
        <w:t>odpowiednio</w:t>
      </w:r>
      <w:proofErr w:type="spellEnd"/>
      <w:r w:rsidRPr="003B04A4">
        <w:rPr>
          <w:rFonts w:ascii="Tahoma" w:eastAsia="Arial" w:hAnsi="Tahoma" w:cs="Tahoma"/>
          <w:sz w:val="18"/>
          <w:szCs w:val="18"/>
          <w:lang w:val="de-DE"/>
        </w:rPr>
        <w:t xml:space="preserve">.  </w:t>
      </w:r>
    </w:p>
    <w:p w14:paraId="7A21A4AB"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lastRenderedPageBreak/>
        <w:t xml:space="preserve">Zawarcie aneksu nastąpi nie później niż w terminie 21 dni od dnia zatwierdzenia wniosku o dokonanie zmiany wysokości wynagrodzenia należnego Wykonawcy.  </w:t>
      </w:r>
    </w:p>
    <w:p w14:paraId="77B72855" w14:textId="77777777" w:rsidR="006525D6" w:rsidRPr="003B04A4" w:rsidRDefault="006525D6" w:rsidP="006525D6">
      <w:pPr>
        <w:jc w:val="center"/>
        <w:rPr>
          <w:rFonts w:ascii="Tahoma" w:eastAsia="Arial" w:hAnsi="Tahoma" w:cs="Tahoma"/>
          <w:b/>
          <w:sz w:val="18"/>
          <w:szCs w:val="18"/>
        </w:rPr>
      </w:pPr>
    </w:p>
    <w:p w14:paraId="48933A97" w14:textId="29DCF99A" w:rsidR="006525D6" w:rsidRPr="003B04A4" w:rsidRDefault="006525D6" w:rsidP="006525D6">
      <w:pPr>
        <w:jc w:val="center"/>
        <w:rPr>
          <w:rFonts w:ascii="Tahoma" w:eastAsia="Arial" w:hAnsi="Tahoma" w:cs="Tahoma"/>
          <w:b/>
          <w:sz w:val="18"/>
          <w:szCs w:val="18"/>
        </w:rPr>
      </w:pPr>
      <w:r w:rsidRPr="003B04A4">
        <w:rPr>
          <w:rFonts w:ascii="Tahoma" w:eastAsia="Arial" w:hAnsi="Tahoma" w:cs="Tahoma"/>
          <w:b/>
          <w:sz w:val="18"/>
          <w:szCs w:val="18"/>
        </w:rPr>
        <w:t>§4c</w:t>
      </w:r>
      <w:r w:rsidR="003B04A4" w:rsidRPr="003B04A4">
        <w:rPr>
          <w:rFonts w:ascii="Tahoma" w:eastAsia="Arial" w:hAnsi="Tahoma" w:cs="Tahoma"/>
          <w:b/>
          <w:sz w:val="18"/>
          <w:szCs w:val="18"/>
        </w:rPr>
        <w:t>. Zmiana wynagrodzenia w przypadku zmiany cen materiałów lub kosztów.</w:t>
      </w:r>
    </w:p>
    <w:p w14:paraId="533B9A7B"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Wykonawca może ubiegać się o zmianę wysokości wynagrodzenia </w:t>
      </w:r>
      <w:r w:rsidRPr="003B04A4">
        <w:rPr>
          <w:rFonts w:ascii="Tahoma" w:eastAsia="Arial" w:hAnsi="Tahoma" w:cs="Tahoma"/>
          <w:b/>
          <w:sz w:val="18"/>
          <w:szCs w:val="18"/>
        </w:rPr>
        <w:t>w przypadku zmiany ceny materiałów lub kosztów</w:t>
      </w:r>
      <w:r w:rsidRPr="003B04A4">
        <w:rPr>
          <w:rFonts w:ascii="Tahoma" w:eastAsia="Arial" w:hAnsi="Tahoma" w:cs="Tahoma"/>
          <w:sz w:val="18"/>
          <w:szCs w:val="18"/>
        </w:rPr>
        <w:t xml:space="preserve"> związanych z realizacją umowy.</w:t>
      </w:r>
    </w:p>
    <w:p w14:paraId="30A2428B" w14:textId="4B25A83D"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Wysokość wynagrodzenia Wykonawcy w rozliczeniu okresowym może podlegać waloryzacji w oparciu o wskaźnik zmiany cen usług lub towarów dla sektora „Usługi finansowe świadczone przez banki i inne instytucje” ustalany przez Prezesa Głównego Urzędu Statystycznego i ogłaszany w Dzienniku Urzędowym RP „Monitor Polski” w przypadku, gdy zmiana cen przekroczy 5% w odniesieniu do miesiąca zawarcia umowy.</w:t>
      </w:r>
    </w:p>
    <w:p w14:paraId="5BDF8A83"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Pierwsza waloryzacja może nastąpić nie wcześniej niż po 6 miesiącach od podpisania umowy i będzie wyliczona, jako średnia arytmetyczna ze wskaźnika, o którym powyżej za okres poprzednich 6 miesięcy. Waloryzacja wynagrodzenia należnego Wykonawcy w przypadku zmiany ceny materiałów lub kosztów związanych z realizacją zamówienia dotyczyć będzie usług niezrealizowanych do dnia złożenia wniosku.</w:t>
      </w:r>
    </w:p>
    <w:p w14:paraId="29D1B063"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Każda kolejna waloryzacja dokonywana będzie po upływie 6 miesięcy od poprzedniej waloryzacji i będzie wyliczana jako średnia arytmetyczna ze wskaźnika za okres, który upłynął od poprzedniej waloryzacji.</w:t>
      </w:r>
    </w:p>
    <w:p w14:paraId="6C6895E9"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Zmiana wynagrodzenia będzie dotyczyć tej części wynagrodzenia których wartość uzależniona jest od cen kosztów i materiałów, o których mowa powyżej.</w:t>
      </w:r>
    </w:p>
    <w:p w14:paraId="034C0495"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Maksymalna wartość zmiany wynagrodzenia z przyczyn określonych powyżej nie może przekroczyć 15% całkowitego szacunkowego wynagrodzenia Wykonawcy ustalonego w niniejszej umowie.</w:t>
      </w:r>
    </w:p>
    <w:p w14:paraId="16588234"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5C87AF9A"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Do wniosku o którym mowa powyżej Wykonawca zobowiązany jest dołączyć dokumenty, z których będzie wynikać, w jakim zakresie zmiany cen materiałów i kosztów mają wpływ na koszty wykonania umowy.</w:t>
      </w:r>
    </w:p>
    <w:p w14:paraId="5C6885F4"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30E7C7C5"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postanowienia powyższe stosuje się odpowiednio.  </w:t>
      </w:r>
    </w:p>
    <w:p w14:paraId="46E79A25"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3E116584"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b/>
          <w:sz w:val="18"/>
          <w:szCs w:val="18"/>
        </w:rPr>
        <w:t>W przypadku zmiany wynagrodzenia Wykonawcy zgodnie z ust. 1 - 11, Wykonawca zobowiązany jest do zmiany wynagrodzenia przysługującego podwykonawcy, z którym zawarł umowę, w zakresie odpowiadającym zmianom kosztów dotyczących zobowiązania podwykonawcy.</w:t>
      </w:r>
    </w:p>
    <w:p w14:paraId="3C705E42" w14:textId="77777777" w:rsidR="006525D6" w:rsidRPr="003B04A4" w:rsidRDefault="006525D6" w:rsidP="006525D6">
      <w:pPr>
        <w:tabs>
          <w:tab w:val="left" w:pos="1701"/>
        </w:tabs>
        <w:jc w:val="center"/>
        <w:rPr>
          <w:rFonts w:ascii="Tahoma" w:eastAsia="Times New Roman" w:hAnsi="Tahoma" w:cs="Tahoma"/>
          <w:b/>
          <w:sz w:val="18"/>
          <w:szCs w:val="18"/>
        </w:rPr>
      </w:pPr>
    </w:p>
    <w:p w14:paraId="3DDCD3A2" w14:textId="3B3524C7" w:rsidR="006525D6" w:rsidRPr="003B04A4" w:rsidRDefault="006525D6" w:rsidP="006525D6">
      <w:pPr>
        <w:jc w:val="center"/>
        <w:rPr>
          <w:rFonts w:ascii="Tahoma" w:eastAsia="Arial" w:hAnsi="Tahoma" w:cs="Tahoma"/>
          <w:b/>
          <w:sz w:val="18"/>
          <w:szCs w:val="18"/>
        </w:rPr>
      </w:pPr>
      <w:r w:rsidRPr="003B04A4">
        <w:rPr>
          <w:rFonts w:ascii="Tahoma" w:eastAsia="Arial" w:hAnsi="Tahoma" w:cs="Tahoma"/>
          <w:b/>
          <w:sz w:val="18"/>
          <w:szCs w:val="18"/>
        </w:rPr>
        <w:t>§4d</w:t>
      </w:r>
      <w:r w:rsidR="003B04A4">
        <w:rPr>
          <w:rFonts w:ascii="Tahoma" w:eastAsia="Arial" w:hAnsi="Tahoma" w:cs="Tahoma"/>
          <w:b/>
          <w:sz w:val="18"/>
          <w:szCs w:val="18"/>
        </w:rPr>
        <w:t>. Kary umowne.</w:t>
      </w:r>
    </w:p>
    <w:p w14:paraId="7EFA6096" w14:textId="4A99F9CD" w:rsidR="006525D6" w:rsidRPr="003B04A4" w:rsidRDefault="006525D6" w:rsidP="003B04A4">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Wykonawca zapłaci Zamawiającemu kary umowne:</w:t>
      </w:r>
    </w:p>
    <w:p w14:paraId="643DAB9F" w14:textId="7DF84AF9" w:rsidR="006525D6" w:rsidRPr="003B04A4" w:rsidRDefault="006525D6" w:rsidP="003B04A4">
      <w:pPr>
        <w:pStyle w:val="Akapitzlist"/>
        <w:widowControl w:val="0"/>
        <w:numPr>
          <w:ilvl w:val="2"/>
          <w:numId w:val="45"/>
        </w:numPr>
        <w:autoSpaceDE w:val="0"/>
        <w:autoSpaceDN w:val="0"/>
        <w:spacing w:after="0"/>
        <w:ind w:left="784" w:right="113"/>
        <w:contextualSpacing/>
        <w:rPr>
          <w:rFonts w:ascii="Tahoma" w:hAnsi="Tahoma" w:cs="Tahoma"/>
          <w:sz w:val="18"/>
          <w:szCs w:val="18"/>
        </w:rPr>
      </w:pPr>
      <w:r w:rsidRPr="003B04A4">
        <w:rPr>
          <w:rFonts w:ascii="Tahoma" w:hAnsi="Tahoma" w:cs="Tahoma"/>
          <w:sz w:val="18"/>
          <w:szCs w:val="18"/>
        </w:rPr>
        <w:t xml:space="preserve">za brak zapłaty lub nieterminową zapłatę wynagrodzenia </w:t>
      </w:r>
      <w:proofErr w:type="spellStart"/>
      <w:r w:rsidRPr="003B04A4">
        <w:rPr>
          <w:rFonts w:ascii="Tahoma" w:hAnsi="Tahoma" w:cs="Tahoma"/>
          <w:sz w:val="18"/>
          <w:szCs w:val="18"/>
        </w:rPr>
        <w:t>naleznego</w:t>
      </w:r>
      <w:proofErr w:type="spellEnd"/>
      <w:r w:rsidRPr="003B04A4">
        <w:rPr>
          <w:rFonts w:ascii="Tahoma" w:hAnsi="Tahoma" w:cs="Tahoma"/>
          <w:sz w:val="18"/>
          <w:szCs w:val="18"/>
        </w:rPr>
        <w:t xml:space="preserve"> podwykonawcy z tytułu zmiany wysokości wynagrodzenia, o której mowa w art. 439 ust. 5 </w:t>
      </w:r>
      <w:proofErr w:type="spellStart"/>
      <w:r w:rsidRPr="003B04A4">
        <w:rPr>
          <w:rFonts w:ascii="Tahoma" w:hAnsi="Tahoma" w:cs="Tahoma"/>
          <w:sz w:val="18"/>
          <w:szCs w:val="18"/>
        </w:rPr>
        <w:t>pzp</w:t>
      </w:r>
      <w:proofErr w:type="spellEnd"/>
      <w:r w:rsidRPr="003B04A4">
        <w:rPr>
          <w:rFonts w:ascii="Tahoma" w:hAnsi="Tahoma" w:cs="Tahoma"/>
          <w:sz w:val="18"/>
          <w:szCs w:val="18"/>
        </w:rPr>
        <w:t xml:space="preserve"> – w wysokości </w:t>
      </w:r>
      <w:r w:rsidR="00A51393">
        <w:rPr>
          <w:rFonts w:ascii="Tahoma" w:hAnsi="Tahoma" w:cs="Tahoma"/>
          <w:sz w:val="18"/>
          <w:szCs w:val="18"/>
        </w:rPr>
        <w:t>2</w:t>
      </w:r>
      <w:r w:rsidRPr="003B04A4">
        <w:rPr>
          <w:rFonts w:ascii="Tahoma" w:hAnsi="Tahoma" w:cs="Tahoma"/>
          <w:sz w:val="18"/>
          <w:szCs w:val="18"/>
        </w:rPr>
        <w:t>.</w:t>
      </w:r>
      <w:r w:rsidR="00A51393">
        <w:rPr>
          <w:rFonts w:ascii="Tahoma" w:hAnsi="Tahoma" w:cs="Tahoma"/>
          <w:sz w:val="18"/>
          <w:szCs w:val="18"/>
        </w:rPr>
        <w:t>5</w:t>
      </w:r>
      <w:r w:rsidRPr="003B04A4">
        <w:rPr>
          <w:rFonts w:ascii="Tahoma" w:hAnsi="Tahoma" w:cs="Tahoma"/>
          <w:sz w:val="18"/>
          <w:szCs w:val="18"/>
        </w:rPr>
        <w:t>00,00 zł za każdy stwierdzony przypadek</w:t>
      </w:r>
    </w:p>
    <w:p w14:paraId="2CEDE5B4" w14:textId="70B5BAEC" w:rsidR="006525D6" w:rsidRDefault="006525D6" w:rsidP="003B04A4">
      <w:pPr>
        <w:pStyle w:val="Akapitzlist"/>
        <w:widowControl w:val="0"/>
        <w:numPr>
          <w:ilvl w:val="2"/>
          <w:numId w:val="45"/>
        </w:numPr>
        <w:autoSpaceDE w:val="0"/>
        <w:autoSpaceDN w:val="0"/>
        <w:spacing w:after="0"/>
        <w:ind w:left="784" w:right="113"/>
        <w:contextualSpacing/>
        <w:rPr>
          <w:rFonts w:ascii="Tahoma" w:hAnsi="Tahoma" w:cs="Tahoma"/>
          <w:sz w:val="18"/>
          <w:szCs w:val="18"/>
        </w:rPr>
      </w:pPr>
      <w:r w:rsidRPr="003B04A4">
        <w:rPr>
          <w:rFonts w:ascii="Tahoma" w:hAnsi="Tahoma" w:cs="Tahoma"/>
          <w:sz w:val="18"/>
          <w:szCs w:val="18"/>
        </w:rPr>
        <w:t xml:space="preserve">z tytułu odstąpienia od umowy przez Zamawiającego lub Wykonawcę, z przyczyn za które odpowiada Wykonawca – w wysokości </w:t>
      </w:r>
      <w:r w:rsidR="004D6C5A">
        <w:rPr>
          <w:rFonts w:ascii="Tahoma" w:hAnsi="Tahoma" w:cs="Tahoma"/>
          <w:sz w:val="18"/>
          <w:szCs w:val="18"/>
        </w:rPr>
        <w:t>1</w:t>
      </w:r>
      <w:r w:rsidRPr="003B04A4">
        <w:rPr>
          <w:rFonts w:ascii="Tahoma" w:hAnsi="Tahoma" w:cs="Tahoma"/>
          <w:sz w:val="18"/>
          <w:szCs w:val="18"/>
        </w:rPr>
        <w:t xml:space="preserve">0% wartości wynagrodzenia Wykonawcy </w:t>
      </w:r>
      <w:r w:rsidR="003B04A4">
        <w:rPr>
          <w:rFonts w:ascii="Tahoma" w:hAnsi="Tahoma" w:cs="Tahoma"/>
          <w:sz w:val="18"/>
          <w:szCs w:val="18"/>
        </w:rPr>
        <w:t>(</w:t>
      </w:r>
      <w:r w:rsidR="004D6C5A">
        <w:rPr>
          <w:rFonts w:ascii="Tahoma" w:hAnsi="Tahoma" w:cs="Tahoma"/>
          <w:sz w:val="18"/>
          <w:szCs w:val="18"/>
        </w:rPr>
        <w:t>netto</w:t>
      </w:r>
      <w:r w:rsidR="003B04A4">
        <w:rPr>
          <w:rFonts w:ascii="Tahoma" w:hAnsi="Tahoma" w:cs="Tahoma"/>
          <w:sz w:val="18"/>
          <w:szCs w:val="18"/>
        </w:rPr>
        <w:t xml:space="preserve">). </w:t>
      </w:r>
      <w:r w:rsidRPr="003B04A4">
        <w:rPr>
          <w:rFonts w:ascii="Tahoma" w:hAnsi="Tahoma" w:cs="Tahoma"/>
          <w:sz w:val="18"/>
          <w:szCs w:val="18"/>
        </w:rPr>
        <w:t xml:space="preserve">  </w:t>
      </w:r>
    </w:p>
    <w:p w14:paraId="070B3E27" w14:textId="4691D5C7" w:rsidR="004D6C5A" w:rsidRPr="003B04A4" w:rsidRDefault="004D6C5A" w:rsidP="004D6C5A">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Pr>
          <w:rFonts w:ascii="Tahoma" w:hAnsi="Tahoma" w:cs="Tahoma"/>
          <w:sz w:val="18"/>
          <w:szCs w:val="18"/>
        </w:rPr>
        <w:t>Zamawiający</w:t>
      </w:r>
      <w:r w:rsidRPr="003B04A4">
        <w:rPr>
          <w:rFonts w:ascii="Tahoma" w:hAnsi="Tahoma" w:cs="Tahoma"/>
          <w:sz w:val="18"/>
          <w:szCs w:val="18"/>
        </w:rPr>
        <w:t xml:space="preserve"> zapłaci </w:t>
      </w:r>
      <w:r>
        <w:rPr>
          <w:rFonts w:ascii="Tahoma" w:hAnsi="Tahoma" w:cs="Tahoma"/>
          <w:sz w:val="18"/>
          <w:szCs w:val="18"/>
        </w:rPr>
        <w:t>Wykonawcy</w:t>
      </w:r>
      <w:r w:rsidRPr="003B04A4">
        <w:rPr>
          <w:rFonts w:ascii="Tahoma" w:hAnsi="Tahoma" w:cs="Tahoma"/>
          <w:sz w:val="18"/>
          <w:szCs w:val="18"/>
        </w:rPr>
        <w:t xml:space="preserve"> kary umowne:</w:t>
      </w:r>
    </w:p>
    <w:p w14:paraId="470F84C5" w14:textId="41D2C937" w:rsidR="004D6C5A" w:rsidRPr="003B04A4" w:rsidRDefault="004D6C5A" w:rsidP="004D6C5A">
      <w:pPr>
        <w:pStyle w:val="Akapitzlist"/>
        <w:widowControl w:val="0"/>
        <w:numPr>
          <w:ilvl w:val="2"/>
          <w:numId w:val="45"/>
        </w:numPr>
        <w:autoSpaceDE w:val="0"/>
        <w:autoSpaceDN w:val="0"/>
        <w:spacing w:after="0"/>
        <w:ind w:left="784" w:right="113"/>
        <w:contextualSpacing/>
        <w:rPr>
          <w:rFonts w:ascii="Tahoma" w:hAnsi="Tahoma" w:cs="Tahoma"/>
          <w:sz w:val="18"/>
          <w:szCs w:val="18"/>
        </w:rPr>
      </w:pPr>
      <w:r w:rsidRPr="003B04A4">
        <w:rPr>
          <w:rFonts w:ascii="Tahoma" w:hAnsi="Tahoma" w:cs="Tahoma"/>
          <w:sz w:val="18"/>
          <w:szCs w:val="18"/>
        </w:rPr>
        <w:t xml:space="preserve">z tytułu odstąpienia od umowy przez Zamawiającego lub Wykonawcę, z przyczyn za które odpowiada </w:t>
      </w:r>
      <w:r>
        <w:rPr>
          <w:rFonts w:ascii="Tahoma" w:hAnsi="Tahoma" w:cs="Tahoma"/>
          <w:sz w:val="18"/>
          <w:szCs w:val="18"/>
        </w:rPr>
        <w:t>Zamawiający</w:t>
      </w:r>
      <w:r w:rsidRPr="003B04A4">
        <w:rPr>
          <w:rFonts w:ascii="Tahoma" w:hAnsi="Tahoma" w:cs="Tahoma"/>
          <w:sz w:val="18"/>
          <w:szCs w:val="18"/>
        </w:rPr>
        <w:t xml:space="preserve"> – w wysokości </w:t>
      </w:r>
      <w:r>
        <w:rPr>
          <w:rFonts w:ascii="Tahoma" w:hAnsi="Tahoma" w:cs="Tahoma"/>
          <w:sz w:val="18"/>
          <w:szCs w:val="18"/>
        </w:rPr>
        <w:t>1</w:t>
      </w:r>
      <w:r w:rsidRPr="003B04A4">
        <w:rPr>
          <w:rFonts w:ascii="Tahoma" w:hAnsi="Tahoma" w:cs="Tahoma"/>
          <w:sz w:val="18"/>
          <w:szCs w:val="18"/>
        </w:rPr>
        <w:t xml:space="preserve">0% wartości wynagrodzenia Wykonawcy </w:t>
      </w:r>
      <w:r>
        <w:rPr>
          <w:rFonts w:ascii="Tahoma" w:hAnsi="Tahoma" w:cs="Tahoma"/>
          <w:sz w:val="18"/>
          <w:szCs w:val="18"/>
        </w:rPr>
        <w:t xml:space="preserve">(netto). </w:t>
      </w:r>
      <w:r w:rsidRPr="003B04A4">
        <w:rPr>
          <w:rFonts w:ascii="Tahoma" w:hAnsi="Tahoma" w:cs="Tahoma"/>
          <w:sz w:val="18"/>
          <w:szCs w:val="18"/>
        </w:rPr>
        <w:t xml:space="preserve">  </w:t>
      </w:r>
    </w:p>
    <w:p w14:paraId="3D91F64B" w14:textId="2CEFB44F"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 xml:space="preserve">Łączny limit kar umownych, jakich Zamawiający może żądać od Wykonawcy ze wszystkich tytułów przewidzianych w niniejszej umowie, wynosi 15% </w:t>
      </w:r>
      <w:r w:rsidR="003B04A4">
        <w:rPr>
          <w:rFonts w:ascii="Tahoma" w:hAnsi="Tahoma" w:cs="Tahoma"/>
          <w:sz w:val="18"/>
          <w:szCs w:val="18"/>
        </w:rPr>
        <w:t>wynagrodzenia Wykonawcy (</w:t>
      </w:r>
      <w:r w:rsidR="004D6C5A">
        <w:rPr>
          <w:rFonts w:ascii="Tahoma" w:hAnsi="Tahoma" w:cs="Tahoma"/>
          <w:sz w:val="18"/>
          <w:szCs w:val="18"/>
        </w:rPr>
        <w:t>netto</w:t>
      </w:r>
      <w:r w:rsidR="003B04A4">
        <w:rPr>
          <w:rFonts w:ascii="Tahoma" w:hAnsi="Tahoma" w:cs="Tahoma"/>
          <w:sz w:val="18"/>
          <w:szCs w:val="18"/>
        </w:rPr>
        <w:t xml:space="preserve">). </w:t>
      </w:r>
    </w:p>
    <w:p w14:paraId="23A27529"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Jeżeli kara umowna nie pokrywa poniesionej szkody, Strony mogą żądać odszkodowania uzupełniającego na zasadach ogólnych.</w:t>
      </w:r>
    </w:p>
    <w:p w14:paraId="2A757E89"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W przypadku spowodowania przez Wykonawcę szkody w mieniu Zamawiającego przy realizacji przedmiotu niniejszej umowy, Zamawiający wystawi notę obciążeniową, na podstawie której Wykonawca zapłaci Zamawiającemu odszkodowanie za powstałe szkody.</w:t>
      </w:r>
    </w:p>
    <w:p w14:paraId="78842309"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Wysokość odszkodowania zostanie pomniejszona o wartość otrzymanego przez Zamawiającego odszkodowania z tytułu ubezpieczenia.</w:t>
      </w:r>
    </w:p>
    <w:p w14:paraId="0041053D"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 xml:space="preserve">Ewentualne należności z tytułu kar umownych lub odszkodowań Wykonawca zapłaci na rachunek bankowy Zamawiającego wskazany w nocie obciążeniowej, w terminie 7 dni od daty jej wystawienia. W przypadku opóźnienia w płatności Zamawiający potrąci je z wynagrodzenia Wykonawcy, na co Wykonawca wyraża bezwarunkową zgodę. </w:t>
      </w:r>
    </w:p>
    <w:p w14:paraId="5180AB59" w14:textId="3309DC4F" w:rsidR="00ED4935" w:rsidRPr="007D76FF" w:rsidRDefault="00ED4935" w:rsidP="00ED4935">
      <w:pPr>
        <w:spacing w:after="0"/>
        <w:jc w:val="center"/>
        <w:rPr>
          <w:rFonts w:ascii="Tahoma" w:hAnsi="Tahoma" w:cs="Tahoma"/>
          <w:b/>
          <w:bCs/>
          <w:sz w:val="18"/>
          <w:szCs w:val="18"/>
        </w:rPr>
      </w:pPr>
      <w:r w:rsidRPr="007D76FF">
        <w:rPr>
          <w:rFonts w:ascii="Tahoma" w:hAnsi="Tahoma" w:cs="Tahoma"/>
          <w:b/>
          <w:bCs/>
          <w:sz w:val="18"/>
          <w:szCs w:val="18"/>
        </w:rPr>
        <w:lastRenderedPageBreak/>
        <w:t xml:space="preserve">§ </w:t>
      </w:r>
      <w:r w:rsidR="00490096">
        <w:rPr>
          <w:rFonts w:ascii="Tahoma" w:hAnsi="Tahoma" w:cs="Tahoma"/>
          <w:b/>
          <w:bCs/>
          <w:sz w:val="18"/>
          <w:szCs w:val="18"/>
        </w:rPr>
        <w:t>5</w:t>
      </w:r>
      <w:r w:rsidRPr="007D76FF">
        <w:rPr>
          <w:rFonts w:ascii="Tahoma" w:hAnsi="Tahoma" w:cs="Tahoma"/>
          <w:b/>
          <w:bCs/>
          <w:sz w:val="18"/>
          <w:szCs w:val="18"/>
        </w:rPr>
        <w:t xml:space="preserve">. </w:t>
      </w:r>
      <w:r>
        <w:rPr>
          <w:rFonts w:ascii="Tahoma" w:hAnsi="Tahoma" w:cs="Tahoma"/>
          <w:b/>
          <w:bCs/>
          <w:sz w:val="18"/>
          <w:szCs w:val="18"/>
        </w:rPr>
        <w:t>Regulowanie opłat</w:t>
      </w:r>
    </w:p>
    <w:p w14:paraId="1671AF14" w14:textId="77777777" w:rsidR="00ED4935" w:rsidRDefault="00ED4935" w:rsidP="007D76FF">
      <w:pPr>
        <w:spacing w:after="0"/>
        <w:rPr>
          <w:rFonts w:ascii="Tahoma" w:hAnsi="Tahoma" w:cs="Tahoma"/>
          <w:sz w:val="18"/>
          <w:szCs w:val="18"/>
        </w:rPr>
      </w:pPr>
    </w:p>
    <w:p w14:paraId="6286DF24" w14:textId="5534FF1E"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Przez </w:t>
      </w:r>
      <w:r w:rsidR="00ED4935">
        <w:rPr>
          <w:rFonts w:ascii="Tahoma" w:hAnsi="Tahoma" w:cs="Tahoma"/>
          <w:sz w:val="18"/>
          <w:szCs w:val="18"/>
        </w:rPr>
        <w:t>opłaty</w:t>
      </w:r>
      <w:r w:rsidRPr="007D76FF">
        <w:rPr>
          <w:rFonts w:ascii="Tahoma" w:hAnsi="Tahoma" w:cs="Tahoma"/>
          <w:sz w:val="18"/>
          <w:szCs w:val="18"/>
        </w:rPr>
        <w:t xml:space="preserve"> rozumie się należności wynikające z </w:t>
      </w:r>
      <w:r w:rsidR="00492BAE">
        <w:rPr>
          <w:rFonts w:ascii="Tahoma" w:hAnsi="Tahoma" w:cs="Tahoma"/>
          <w:sz w:val="18"/>
          <w:szCs w:val="18"/>
        </w:rPr>
        <w:t xml:space="preserve">niniejszej </w:t>
      </w:r>
      <w:r w:rsidRPr="007D76FF">
        <w:rPr>
          <w:rFonts w:ascii="Tahoma" w:hAnsi="Tahoma" w:cs="Tahoma"/>
          <w:sz w:val="18"/>
          <w:szCs w:val="18"/>
        </w:rPr>
        <w:t>umowy z wyłączeniem odsetek za opóźnienie, w przypadku ich naliczenia, Czynsz inicjalny pokrywa koszty poniesione przez Leasingodawcę związane z doprowadzeniem do zawarcia umowy.</w:t>
      </w:r>
    </w:p>
    <w:p w14:paraId="1F5EFD00" w14:textId="77777777" w:rsidR="00ED4935" w:rsidRDefault="00ED4935" w:rsidP="007D76FF">
      <w:pPr>
        <w:spacing w:after="0"/>
        <w:rPr>
          <w:rFonts w:ascii="Tahoma" w:hAnsi="Tahoma" w:cs="Tahoma"/>
          <w:sz w:val="18"/>
          <w:szCs w:val="18"/>
        </w:rPr>
      </w:pPr>
    </w:p>
    <w:tbl>
      <w:tblPr>
        <w:tblStyle w:val="TableGrid"/>
        <w:tblW w:w="9451" w:type="dxa"/>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69" w:type="dxa"/>
          <w:left w:w="56" w:type="dxa"/>
          <w:bottom w:w="44" w:type="dxa"/>
        </w:tblCellMar>
        <w:tblLook w:val="04A0" w:firstRow="1" w:lastRow="0" w:firstColumn="1" w:lastColumn="0" w:noHBand="0" w:noVBand="1"/>
      </w:tblPr>
      <w:tblGrid>
        <w:gridCol w:w="231"/>
        <w:gridCol w:w="4967"/>
        <w:gridCol w:w="4253"/>
      </w:tblGrid>
      <w:tr w:rsidR="00492BAE" w:rsidRPr="00492BAE" w14:paraId="087801A6" w14:textId="77777777" w:rsidTr="00492BAE">
        <w:tc>
          <w:tcPr>
            <w:tcW w:w="0" w:type="auto"/>
            <w:hideMark/>
          </w:tcPr>
          <w:p w14:paraId="3018DC0A" w14:textId="77777777" w:rsidR="00492BAE" w:rsidRPr="00492BAE" w:rsidRDefault="00492BAE">
            <w:pPr>
              <w:spacing w:line="256" w:lineRule="auto"/>
              <w:ind w:left="12"/>
              <w:jc w:val="left"/>
              <w:rPr>
                <w:rFonts w:ascii="Tahoma" w:hAnsi="Tahoma" w:cs="Tahoma"/>
                <w:sz w:val="12"/>
                <w:szCs w:val="18"/>
              </w:rPr>
            </w:pPr>
            <w:r w:rsidRPr="00492BAE">
              <w:rPr>
                <w:rFonts w:ascii="Tahoma" w:hAnsi="Tahoma" w:cs="Tahoma"/>
                <w:sz w:val="12"/>
                <w:szCs w:val="18"/>
              </w:rPr>
              <w:t xml:space="preserve">Lp. </w:t>
            </w:r>
          </w:p>
        </w:tc>
        <w:tc>
          <w:tcPr>
            <w:tcW w:w="4967" w:type="dxa"/>
            <w:hideMark/>
          </w:tcPr>
          <w:p w14:paraId="44BE49BE" w14:textId="77777777" w:rsidR="00492BAE" w:rsidRPr="00492BAE" w:rsidRDefault="00492BAE">
            <w:pPr>
              <w:spacing w:line="256" w:lineRule="auto"/>
              <w:ind w:left="15"/>
              <w:jc w:val="left"/>
              <w:rPr>
                <w:rFonts w:ascii="Tahoma" w:hAnsi="Tahoma" w:cs="Tahoma"/>
                <w:sz w:val="12"/>
                <w:szCs w:val="18"/>
              </w:rPr>
            </w:pPr>
            <w:proofErr w:type="spellStart"/>
            <w:r w:rsidRPr="00492BAE">
              <w:rPr>
                <w:rFonts w:ascii="Tahoma" w:hAnsi="Tahoma" w:cs="Tahoma"/>
                <w:sz w:val="12"/>
                <w:szCs w:val="18"/>
              </w:rPr>
              <w:t>Țyp</w:t>
            </w:r>
            <w:proofErr w:type="spellEnd"/>
            <w:r w:rsidRPr="00492BAE">
              <w:rPr>
                <w:rFonts w:ascii="Tahoma" w:hAnsi="Tahoma" w:cs="Tahoma"/>
                <w:sz w:val="12"/>
                <w:szCs w:val="18"/>
              </w:rPr>
              <w:t xml:space="preserve"> opłaty</w:t>
            </w:r>
          </w:p>
        </w:tc>
        <w:tc>
          <w:tcPr>
            <w:tcW w:w="4253" w:type="dxa"/>
            <w:hideMark/>
          </w:tcPr>
          <w:p w14:paraId="531FDD42" w14:textId="17DD27CC" w:rsidR="00492BAE" w:rsidRPr="00492BAE" w:rsidRDefault="00492BAE" w:rsidP="00492BAE">
            <w:pPr>
              <w:tabs>
                <w:tab w:val="left" w:pos="1080"/>
              </w:tabs>
              <w:spacing w:line="256" w:lineRule="auto"/>
              <w:ind w:left="15"/>
              <w:jc w:val="left"/>
              <w:rPr>
                <w:rFonts w:ascii="Tahoma" w:hAnsi="Tahoma" w:cs="Tahoma"/>
                <w:sz w:val="12"/>
                <w:szCs w:val="18"/>
              </w:rPr>
            </w:pPr>
            <w:r w:rsidRPr="00492BAE">
              <w:rPr>
                <w:rFonts w:ascii="Tahoma" w:hAnsi="Tahoma" w:cs="Tahoma"/>
                <w:sz w:val="12"/>
                <w:szCs w:val="18"/>
              </w:rPr>
              <w:t>Kwota netto</w:t>
            </w:r>
            <w:r>
              <w:rPr>
                <w:rFonts w:ascii="Tahoma" w:hAnsi="Tahoma" w:cs="Tahoma"/>
                <w:sz w:val="12"/>
                <w:szCs w:val="18"/>
              </w:rPr>
              <w:t xml:space="preserve"> (zł)</w:t>
            </w:r>
          </w:p>
        </w:tc>
      </w:tr>
      <w:tr w:rsidR="00492BAE" w:rsidRPr="00492BAE" w14:paraId="33305FBA" w14:textId="77777777" w:rsidTr="00492BAE">
        <w:tc>
          <w:tcPr>
            <w:tcW w:w="0" w:type="auto"/>
            <w:vAlign w:val="center"/>
            <w:hideMark/>
          </w:tcPr>
          <w:p w14:paraId="7FB99034" w14:textId="2C93E75D" w:rsidR="00492BAE" w:rsidRPr="00492BAE" w:rsidRDefault="00492BAE" w:rsidP="00492BAE">
            <w:pPr>
              <w:spacing w:line="256" w:lineRule="auto"/>
              <w:ind w:hanging="100"/>
              <w:jc w:val="center"/>
              <w:rPr>
                <w:rFonts w:ascii="Tahoma" w:hAnsi="Tahoma" w:cs="Tahoma"/>
                <w:sz w:val="12"/>
                <w:szCs w:val="18"/>
              </w:rPr>
            </w:pPr>
            <w:r>
              <w:rPr>
                <w:rFonts w:ascii="Tahoma" w:hAnsi="Tahoma" w:cs="Tahoma"/>
                <w:sz w:val="12"/>
                <w:szCs w:val="18"/>
              </w:rPr>
              <w:t>a</w:t>
            </w:r>
          </w:p>
        </w:tc>
        <w:tc>
          <w:tcPr>
            <w:tcW w:w="4967" w:type="dxa"/>
            <w:vAlign w:val="center"/>
            <w:hideMark/>
          </w:tcPr>
          <w:p w14:paraId="0CDE0897" w14:textId="77777777" w:rsidR="00492BAE" w:rsidRPr="00492BAE" w:rsidRDefault="00492BAE">
            <w:pPr>
              <w:spacing w:line="256" w:lineRule="auto"/>
              <w:ind w:left="10"/>
              <w:jc w:val="left"/>
              <w:rPr>
                <w:rFonts w:ascii="Tahoma" w:hAnsi="Tahoma" w:cs="Tahoma"/>
                <w:sz w:val="12"/>
                <w:szCs w:val="18"/>
              </w:rPr>
            </w:pPr>
            <w:r w:rsidRPr="00492BAE">
              <w:rPr>
                <w:rFonts w:ascii="Tahoma" w:hAnsi="Tahoma" w:cs="Tahoma"/>
                <w:sz w:val="12"/>
                <w:szCs w:val="18"/>
              </w:rPr>
              <w:t>Rejestracja pojazdu</w:t>
            </w:r>
          </w:p>
        </w:tc>
        <w:tc>
          <w:tcPr>
            <w:tcW w:w="4253" w:type="dxa"/>
            <w:hideMark/>
          </w:tcPr>
          <w:p w14:paraId="3CFC3956" w14:textId="532FCBAE" w:rsidR="00492BAE" w:rsidRPr="00492BAE" w:rsidRDefault="00492BAE">
            <w:pPr>
              <w:spacing w:line="256" w:lineRule="auto"/>
              <w:ind w:left="5" w:firstLine="10"/>
              <w:jc w:val="left"/>
              <w:rPr>
                <w:rFonts w:ascii="Tahoma" w:hAnsi="Tahoma" w:cs="Tahoma"/>
                <w:sz w:val="12"/>
                <w:szCs w:val="18"/>
              </w:rPr>
            </w:pPr>
            <w:r>
              <w:rPr>
                <w:rFonts w:ascii="Tahoma" w:hAnsi="Tahoma" w:cs="Tahoma"/>
                <w:sz w:val="12"/>
                <w:szCs w:val="18"/>
              </w:rPr>
              <w:t>100</w:t>
            </w:r>
            <w:r w:rsidRPr="00492BAE">
              <w:rPr>
                <w:rFonts w:ascii="Tahoma" w:hAnsi="Tahoma" w:cs="Tahoma"/>
                <w:sz w:val="12"/>
                <w:szCs w:val="18"/>
              </w:rPr>
              <w:t xml:space="preserve"> + koszty rzeczywiste poniesione przez Leasingodawcę</w:t>
            </w:r>
          </w:p>
        </w:tc>
      </w:tr>
      <w:tr w:rsidR="00492BAE" w:rsidRPr="00492BAE" w14:paraId="55F9C770" w14:textId="77777777" w:rsidTr="00492BAE">
        <w:tc>
          <w:tcPr>
            <w:tcW w:w="0" w:type="auto"/>
            <w:hideMark/>
          </w:tcPr>
          <w:p w14:paraId="61D520FC" w14:textId="73CF446E" w:rsidR="00492BAE" w:rsidRPr="00492BAE" w:rsidRDefault="00492BAE" w:rsidP="00492BAE">
            <w:pPr>
              <w:spacing w:line="256" w:lineRule="auto"/>
              <w:ind w:hanging="100"/>
              <w:jc w:val="center"/>
              <w:rPr>
                <w:rFonts w:ascii="Tahoma" w:hAnsi="Tahoma" w:cs="Tahoma"/>
                <w:sz w:val="12"/>
                <w:szCs w:val="18"/>
              </w:rPr>
            </w:pPr>
            <w:r>
              <w:rPr>
                <w:rFonts w:ascii="Tahoma" w:hAnsi="Tahoma" w:cs="Tahoma"/>
                <w:sz w:val="12"/>
                <w:szCs w:val="18"/>
              </w:rPr>
              <w:t>b</w:t>
            </w:r>
          </w:p>
        </w:tc>
        <w:tc>
          <w:tcPr>
            <w:tcW w:w="4967" w:type="dxa"/>
            <w:hideMark/>
          </w:tcPr>
          <w:p w14:paraId="485F4926" w14:textId="77777777" w:rsidR="00492BAE" w:rsidRPr="00492BAE" w:rsidRDefault="00492BAE">
            <w:pPr>
              <w:spacing w:line="256" w:lineRule="auto"/>
              <w:ind w:left="10"/>
              <w:jc w:val="left"/>
              <w:rPr>
                <w:rFonts w:ascii="Tahoma" w:hAnsi="Tahoma" w:cs="Tahoma"/>
                <w:sz w:val="12"/>
                <w:szCs w:val="18"/>
              </w:rPr>
            </w:pPr>
            <w:r w:rsidRPr="00492BAE">
              <w:rPr>
                <w:rFonts w:ascii="Tahoma" w:hAnsi="Tahoma" w:cs="Tahoma"/>
                <w:sz w:val="12"/>
                <w:szCs w:val="18"/>
              </w:rPr>
              <w:t>Pozostałe czynności dokonywane w Wydziale Komunikacji</w:t>
            </w:r>
          </w:p>
        </w:tc>
        <w:tc>
          <w:tcPr>
            <w:tcW w:w="4253" w:type="dxa"/>
            <w:hideMark/>
          </w:tcPr>
          <w:p w14:paraId="0A861C56" w14:textId="77777777" w:rsidR="00492BAE" w:rsidRPr="00492BAE" w:rsidRDefault="00492BAE">
            <w:pPr>
              <w:spacing w:line="256" w:lineRule="auto"/>
              <w:ind w:left="5"/>
              <w:jc w:val="left"/>
              <w:rPr>
                <w:rFonts w:ascii="Tahoma" w:hAnsi="Tahoma" w:cs="Tahoma"/>
                <w:sz w:val="12"/>
                <w:szCs w:val="18"/>
              </w:rPr>
            </w:pPr>
            <w:r w:rsidRPr="00492BAE">
              <w:rPr>
                <w:rFonts w:ascii="Tahoma" w:hAnsi="Tahoma" w:cs="Tahoma"/>
                <w:sz w:val="12"/>
                <w:szCs w:val="18"/>
              </w:rPr>
              <w:t>koszty rzeczywiste poniesione przez Leasingodawcę</w:t>
            </w:r>
          </w:p>
        </w:tc>
      </w:tr>
      <w:tr w:rsidR="00492BAE" w:rsidRPr="00492BAE" w14:paraId="353E0768" w14:textId="77777777" w:rsidTr="00492BAE">
        <w:tc>
          <w:tcPr>
            <w:tcW w:w="0" w:type="auto"/>
            <w:hideMark/>
          </w:tcPr>
          <w:p w14:paraId="42CED074" w14:textId="171701DE" w:rsidR="00492BAE" w:rsidRPr="00492BAE" w:rsidRDefault="00492BAE" w:rsidP="00492BAE">
            <w:pPr>
              <w:spacing w:line="256" w:lineRule="auto"/>
              <w:ind w:left="42" w:right="44" w:hanging="100"/>
              <w:jc w:val="center"/>
              <w:rPr>
                <w:rFonts w:ascii="Tahoma" w:hAnsi="Tahoma" w:cs="Tahoma"/>
                <w:sz w:val="12"/>
                <w:szCs w:val="18"/>
              </w:rPr>
            </w:pPr>
            <w:r>
              <w:rPr>
                <w:rFonts w:ascii="Tahoma" w:hAnsi="Tahoma" w:cs="Tahoma"/>
                <w:sz w:val="12"/>
                <w:szCs w:val="18"/>
              </w:rPr>
              <w:t>c</w:t>
            </w:r>
          </w:p>
        </w:tc>
        <w:tc>
          <w:tcPr>
            <w:tcW w:w="4967" w:type="dxa"/>
            <w:hideMark/>
          </w:tcPr>
          <w:p w14:paraId="131FD5F3" w14:textId="76D0A1F4" w:rsidR="00492BAE" w:rsidRPr="00492BAE" w:rsidRDefault="00492BAE">
            <w:pPr>
              <w:spacing w:line="256" w:lineRule="auto"/>
              <w:ind w:left="10"/>
              <w:jc w:val="left"/>
              <w:rPr>
                <w:rFonts w:ascii="Tahoma" w:hAnsi="Tahoma" w:cs="Tahoma"/>
                <w:sz w:val="12"/>
                <w:szCs w:val="18"/>
              </w:rPr>
            </w:pPr>
            <w:r w:rsidRPr="00492BAE">
              <w:rPr>
                <w:rFonts w:ascii="Tahoma" w:hAnsi="Tahoma" w:cs="Tahoma"/>
                <w:sz w:val="12"/>
                <w:szCs w:val="18"/>
              </w:rPr>
              <w:t>Oplata za administrowanie polisą obcą za każdy rozpoczęty rok obowiązywania umowy</w:t>
            </w:r>
          </w:p>
        </w:tc>
        <w:tc>
          <w:tcPr>
            <w:tcW w:w="4253" w:type="dxa"/>
            <w:hideMark/>
          </w:tcPr>
          <w:p w14:paraId="475F7CA8" w14:textId="77777777" w:rsidR="00492BAE" w:rsidRPr="00492BAE" w:rsidRDefault="00492BAE">
            <w:pPr>
              <w:spacing w:line="256" w:lineRule="auto"/>
              <w:jc w:val="left"/>
              <w:rPr>
                <w:rFonts w:ascii="Tahoma" w:hAnsi="Tahoma" w:cs="Tahoma"/>
                <w:sz w:val="12"/>
                <w:szCs w:val="18"/>
              </w:rPr>
            </w:pPr>
            <w:r w:rsidRPr="00492BAE">
              <w:rPr>
                <w:rFonts w:ascii="Tahoma" w:hAnsi="Tahoma" w:cs="Tahoma"/>
                <w:sz w:val="12"/>
                <w:szCs w:val="18"/>
              </w:rPr>
              <w:t>200</w:t>
            </w:r>
          </w:p>
        </w:tc>
      </w:tr>
      <w:tr w:rsidR="00314F3C" w:rsidRPr="00492BAE" w14:paraId="55966E5A" w14:textId="77777777" w:rsidTr="00492BAE">
        <w:tc>
          <w:tcPr>
            <w:tcW w:w="0" w:type="auto"/>
          </w:tcPr>
          <w:p w14:paraId="019731DD" w14:textId="07145AF6" w:rsidR="00314F3C" w:rsidRDefault="00314F3C" w:rsidP="00492BAE">
            <w:pPr>
              <w:spacing w:line="256" w:lineRule="auto"/>
              <w:ind w:left="42" w:right="44" w:hanging="100"/>
              <w:jc w:val="center"/>
              <w:rPr>
                <w:rFonts w:ascii="Tahoma" w:hAnsi="Tahoma" w:cs="Tahoma"/>
                <w:sz w:val="12"/>
                <w:szCs w:val="18"/>
              </w:rPr>
            </w:pPr>
            <w:r>
              <w:rPr>
                <w:rFonts w:ascii="Tahoma" w:hAnsi="Tahoma" w:cs="Tahoma"/>
                <w:sz w:val="12"/>
                <w:szCs w:val="18"/>
              </w:rPr>
              <w:t>d</w:t>
            </w:r>
          </w:p>
        </w:tc>
        <w:tc>
          <w:tcPr>
            <w:tcW w:w="4967" w:type="dxa"/>
          </w:tcPr>
          <w:p w14:paraId="2060995E" w14:textId="494CAEDA" w:rsidR="00314F3C" w:rsidRPr="00492BAE" w:rsidRDefault="00314F3C">
            <w:pPr>
              <w:spacing w:line="256" w:lineRule="auto"/>
              <w:ind w:left="10"/>
              <w:jc w:val="left"/>
              <w:rPr>
                <w:rFonts w:ascii="Tahoma" w:hAnsi="Tahoma" w:cs="Tahoma"/>
                <w:sz w:val="12"/>
                <w:szCs w:val="18"/>
              </w:rPr>
            </w:pPr>
            <w:r>
              <w:rPr>
                <w:rFonts w:ascii="Tahoma" w:hAnsi="Tahoma" w:cs="Tahoma"/>
                <w:sz w:val="12"/>
                <w:szCs w:val="18"/>
              </w:rPr>
              <w:t>Ryczałtowa opłata za obsługę umowy za każdy rozpoczęty rok obowiązywania umowy</w:t>
            </w:r>
          </w:p>
        </w:tc>
        <w:tc>
          <w:tcPr>
            <w:tcW w:w="4253" w:type="dxa"/>
          </w:tcPr>
          <w:p w14:paraId="34E879D3" w14:textId="235644C3" w:rsidR="00314F3C" w:rsidRPr="00492BAE" w:rsidRDefault="00314F3C">
            <w:pPr>
              <w:spacing w:line="256" w:lineRule="auto"/>
              <w:jc w:val="left"/>
              <w:rPr>
                <w:rFonts w:ascii="Tahoma" w:hAnsi="Tahoma" w:cs="Tahoma"/>
                <w:sz w:val="12"/>
                <w:szCs w:val="18"/>
              </w:rPr>
            </w:pPr>
            <w:r>
              <w:rPr>
                <w:rFonts w:ascii="Tahoma" w:hAnsi="Tahoma" w:cs="Tahoma"/>
                <w:sz w:val="12"/>
                <w:szCs w:val="18"/>
              </w:rPr>
              <w:t>200</w:t>
            </w:r>
          </w:p>
        </w:tc>
      </w:tr>
    </w:tbl>
    <w:p w14:paraId="76D648F4" w14:textId="77777777" w:rsidR="00492BAE" w:rsidRDefault="00492BAE" w:rsidP="007D76FF">
      <w:pPr>
        <w:spacing w:after="0"/>
        <w:rPr>
          <w:rFonts w:ascii="Tahoma" w:hAnsi="Tahoma" w:cs="Tahoma"/>
          <w:sz w:val="18"/>
          <w:szCs w:val="18"/>
        </w:rPr>
      </w:pPr>
    </w:p>
    <w:p w14:paraId="5E02D99E" w14:textId="22D7F623" w:rsid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Stawki opłat wskazane powyższej tabeli są wyrażone w </w:t>
      </w:r>
      <w:r w:rsidR="00492BAE">
        <w:rPr>
          <w:rFonts w:ascii="Tahoma" w:hAnsi="Tahoma" w:cs="Tahoma"/>
          <w:sz w:val="18"/>
          <w:szCs w:val="18"/>
        </w:rPr>
        <w:t>w</w:t>
      </w:r>
      <w:r w:rsidRPr="007D76FF">
        <w:rPr>
          <w:rFonts w:ascii="Tahoma" w:hAnsi="Tahoma" w:cs="Tahoma"/>
          <w:sz w:val="18"/>
          <w:szCs w:val="18"/>
        </w:rPr>
        <w:t xml:space="preserve">artości netto i w przypadku ich </w:t>
      </w:r>
      <w:r w:rsidR="00492BAE" w:rsidRPr="007D76FF">
        <w:rPr>
          <w:rFonts w:ascii="Tahoma" w:hAnsi="Tahoma" w:cs="Tahoma"/>
          <w:sz w:val="18"/>
          <w:szCs w:val="18"/>
        </w:rPr>
        <w:t>naliczenia</w:t>
      </w:r>
      <w:r w:rsidRPr="007D76FF">
        <w:rPr>
          <w:rFonts w:ascii="Tahoma" w:hAnsi="Tahoma" w:cs="Tahoma"/>
          <w:sz w:val="18"/>
          <w:szCs w:val="18"/>
        </w:rPr>
        <w:t xml:space="preserve"> zostaną powiększone o podatek od towarów i usług („VAT") </w:t>
      </w:r>
    </w:p>
    <w:p w14:paraId="36F2C985" w14:textId="3AD52472"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Wysokość czynszów leasingowych jest zmienna i ustalana oparciu </w:t>
      </w:r>
      <w:r w:rsidR="00492BAE">
        <w:rPr>
          <w:rFonts w:ascii="Tahoma" w:hAnsi="Tahoma" w:cs="Tahoma"/>
          <w:sz w:val="18"/>
          <w:szCs w:val="18"/>
        </w:rPr>
        <w:t>o</w:t>
      </w:r>
      <w:r w:rsidRPr="007D76FF">
        <w:rPr>
          <w:rFonts w:ascii="Tahoma" w:hAnsi="Tahoma" w:cs="Tahoma"/>
          <w:sz w:val="18"/>
          <w:szCs w:val="18"/>
        </w:rPr>
        <w:t xml:space="preserve"> stawkę WIBOR dla depozytów</w:t>
      </w:r>
      <w:r w:rsidR="00492BAE">
        <w:rPr>
          <w:rFonts w:ascii="Tahoma" w:hAnsi="Tahoma" w:cs="Tahoma"/>
          <w:sz w:val="18"/>
          <w:szCs w:val="18"/>
        </w:rPr>
        <w:t xml:space="preserve"> 1-miesięcznych</w:t>
      </w:r>
      <w:r w:rsidRPr="007D76FF">
        <w:rPr>
          <w:rFonts w:ascii="Tahoma" w:hAnsi="Tahoma" w:cs="Tahoma"/>
          <w:sz w:val="18"/>
          <w:szCs w:val="18"/>
        </w:rPr>
        <w:t xml:space="preserve"> </w:t>
      </w:r>
      <w:r w:rsidR="00C70E33" w:rsidRPr="00C70E33">
        <w:rPr>
          <w:rFonts w:ascii="Tahoma" w:hAnsi="Tahoma" w:cs="Tahoma"/>
          <w:sz w:val="18"/>
          <w:szCs w:val="18"/>
        </w:rPr>
        <w:t>z ostatniego dnia roboczego miesiąca poprzedzającego miesiąc płatności danej raty</w:t>
      </w:r>
      <w:r w:rsidRPr="007D76FF">
        <w:rPr>
          <w:rFonts w:ascii="Tahoma" w:hAnsi="Tahoma" w:cs="Tahoma"/>
          <w:sz w:val="18"/>
          <w:szCs w:val="18"/>
        </w:rPr>
        <w:t xml:space="preserve">. </w:t>
      </w:r>
      <w:r w:rsidR="00E04F33" w:rsidRPr="00E04F33">
        <w:rPr>
          <w:rFonts w:ascii="Tahoma" w:hAnsi="Tahoma" w:cs="Tahoma"/>
          <w:sz w:val="18"/>
          <w:szCs w:val="18"/>
        </w:rPr>
        <w:t>Stawka WIBOR dla depozytów 1-miesięcznych przyjęta do ustalenia jego wysokości jest stawką podstawową</w:t>
      </w:r>
      <w:r w:rsidR="00E04F33">
        <w:rPr>
          <w:rFonts w:ascii="Tahoma" w:hAnsi="Tahoma" w:cs="Tahoma"/>
          <w:sz w:val="18"/>
          <w:szCs w:val="18"/>
        </w:rPr>
        <w:t>.</w:t>
      </w:r>
      <w:r w:rsidR="00E04F33" w:rsidRPr="00E04F33">
        <w:rPr>
          <w:rFonts w:ascii="Tahoma" w:hAnsi="Tahoma" w:cs="Tahoma"/>
          <w:sz w:val="18"/>
          <w:szCs w:val="18"/>
        </w:rPr>
        <w:t xml:space="preserve"> </w:t>
      </w:r>
      <w:r w:rsidRPr="007D76FF">
        <w:rPr>
          <w:rFonts w:ascii="Tahoma" w:hAnsi="Tahoma" w:cs="Tahoma"/>
          <w:sz w:val="18"/>
          <w:szCs w:val="18"/>
        </w:rPr>
        <w:t xml:space="preserve">Zmiana wysokości czynszu dokonana zgodnie z postanowieniami niniejszego punktu nie jest uważana za zmianę umowy leasingu. </w:t>
      </w:r>
      <w:r w:rsidR="00B94529">
        <w:rPr>
          <w:rFonts w:ascii="Tahoma" w:hAnsi="Tahoma" w:cs="Tahoma"/>
          <w:sz w:val="18"/>
          <w:szCs w:val="18"/>
        </w:rPr>
        <w:t>Zobowiązania finansowe</w:t>
      </w:r>
      <w:r w:rsidRPr="007D76FF">
        <w:rPr>
          <w:rFonts w:ascii="Tahoma" w:hAnsi="Tahoma" w:cs="Tahoma"/>
          <w:sz w:val="18"/>
          <w:szCs w:val="18"/>
        </w:rPr>
        <w:t xml:space="preserve"> Leasingobiorcy wobec Leasingodawcy określa harmonogram finansowy, Wszystkie czynsze są powiększane </w:t>
      </w:r>
      <w:r w:rsidR="00B94529">
        <w:rPr>
          <w:rFonts w:ascii="Tahoma" w:hAnsi="Tahoma" w:cs="Tahoma"/>
          <w:sz w:val="18"/>
          <w:szCs w:val="18"/>
        </w:rPr>
        <w:t>o</w:t>
      </w:r>
      <w:r w:rsidRPr="007D76FF">
        <w:rPr>
          <w:rFonts w:ascii="Tahoma" w:hAnsi="Tahoma" w:cs="Tahoma"/>
          <w:sz w:val="18"/>
          <w:szCs w:val="18"/>
        </w:rPr>
        <w:t xml:space="preserve"> podatek od towarów i usług.</w:t>
      </w:r>
    </w:p>
    <w:p w14:paraId="1B29C537" w14:textId="04FBBAEE"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Leasingobiorca zobowiązany jest do uiszczania opłat w przewidzianych harmonogramem finansowym. Daty podane </w:t>
      </w:r>
      <w:r w:rsidR="00B94529">
        <w:rPr>
          <w:rFonts w:ascii="Tahoma" w:hAnsi="Tahoma" w:cs="Tahoma"/>
          <w:sz w:val="18"/>
          <w:szCs w:val="18"/>
        </w:rPr>
        <w:t xml:space="preserve">w </w:t>
      </w:r>
      <w:r w:rsidRPr="007D76FF">
        <w:rPr>
          <w:rFonts w:ascii="Tahoma" w:hAnsi="Tahoma" w:cs="Tahoma"/>
          <w:sz w:val="18"/>
          <w:szCs w:val="18"/>
        </w:rPr>
        <w:t>harmonogramie są datami ostatecznymi wpływu pieniędzy na rachunek Leasingodawcy, Leasingodawca zalicza świadczenia Leasingobiorcy w pierwszej kolejności na zaspokojenie należności ubocznych (</w:t>
      </w:r>
      <w:r w:rsidR="00B94529" w:rsidRPr="007D76FF">
        <w:rPr>
          <w:rFonts w:ascii="Tahoma" w:hAnsi="Tahoma" w:cs="Tahoma"/>
          <w:sz w:val="18"/>
          <w:szCs w:val="18"/>
        </w:rPr>
        <w:t>odsetki</w:t>
      </w:r>
      <w:r w:rsidRPr="007D76FF">
        <w:rPr>
          <w:rFonts w:ascii="Tahoma" w:hAnsi="Tahoma" w:cs="Tahoma"/>
          <w:sz w:val="18"/>
          <w:szCs w:val="18"/>
        </w:rPr>
        <w:t xml:space="preserve"> opłaty manipulacyjne itp.), a następnie na zaspokojenie opłat </w:t>
      </w:r>
      <w:r w:rsidR="00B94529" w:rsidRPr="007D76FF">
        <w:rPr>
          <w:rFonts w:ascii="Tahoma" w:hAnsi="Tahoma" w:cs="Tahoma"/>
          <w:sz w:val="18"/>
          <w:szCs w:val="18"/>
        </w:rPr>
        <w:t>leasingowych</w:t>
      </w:r>
      <w:r w:rsidRPr="007D76FF">
        <w:rPr>
          <w:rFonts w:ascii="Tahoma" w:hAnsi="Tahoma" w:cs="Tahoma"/>
          <w:sz w:val="18"/>
          <w:szCs w:val="18"/>
        </w:rPr>
        <w:t xml:space="preserve"> począwszy od najdawniej wymagalnej. Wcześniejsze, niż określone w har</w:t>
      </w:r>
      <w:r w:rsidR="00B94529">
        <w:rPr>
          <w:rFonts w:ascii="Tahoma" w:hAnsi="Tahoma" w:cs="Tahoma"/>
          <w:sz w:val="18"/>
          <w:szCs w:val="18"/>
        </w:rPr>
        <w:t>monog</w:t>
      </w:r>
      <w:r w:rsidRPr="007D76FF">
        <w:rPr>
          <w:rFonts w:ascii="Tahoma" w:hAnsi="Tahoma" w:cs="Tahoma"/>
          <w:sz w:val="18"/>
          <w:szCs w:val="18"/>
        </w:rPr>
        <w:t xml:space="preserve">ramie, wniesienie jakiejkolwiek opłaty leasingowej traktowane jest jako </w:t>
      </w:r>
      <w:r w:rsidR="00B94529">
        <w:rPr>
          <w:rFonts w:ascii="Tahoma" w:hAnsi="Tahoma" w:cs="Tahoma"/>
          <w:sz w:val="18"/>
          <w:szCs w:val="18"/>
        </w:rPr>
        <w:t>zabezpieczenie</w:t>
      </w:r>
      <w:r w:rsidRPr="007D76FF">
        <w:rPr>
          <w:rFonts w:ascii="Tahoma" w:hAnsi="Tahoma" w:cs="Tahoma"/>
          <w:sz w:val="18"/>
          <w:szCs w:val="18"/>
        </w:rPr>
        <w:t xml:space="preserve"> zapłaty później należnej płatności.</w:t>
      </w:r>
    </w:p>
    <w:p w14:paraId="20A447E4" w14:textId="46838D27"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Jeżeli w dniu </w:t>
      </w:r>
      <w:r w:rsidR="00B94529">
        <w:rPr>
          <w:rFonts w:ascii="Tahoma" w:hAnsi="Tahoma" w:cs="Tahoma"/>
          <w:sz w:val="18"/>
          <w:szCs w:val="18"/>
        </w:rPr>
        <w:t xml:space="preserve">zakończenia </w:t>
      </w:r>
      <w:r w:rsidRPr="007D76FF">
        <w:rPr>
          <w:rFonts w:ascii="Tahoma" w:hAnsi="Tahoma" w:cs="Tahoma"/>
          <w:sz w:val="18"/>
          <w:szCs w:val="18"/>
        </w:rPr>
        <w:t xml:space="preserve">umowy leasingu operacyjnego, suma wpłat dokonanych zgodnie </w:t>
      </w:r>
      <w:r w:rsidR="00B94529">
        <w:rPr>
          <w:rFonts w:ascii="Tahoma" w:hAnsi="Tahoma" w:cs="Tahoma"/>
          <w:sz w:val="18"/>
          <w:szCs w:val="18"/>
        </w:rPr>
        <w:t>z</w:t>
      </w:r>
      <w:r w:rsidRPr="007D76FF">
        <w:rPr>
          <w:rFonts w:ascii="Tahoma" w:hAnsi="Tahoma" w:cs="Tahoma"/>
          <w:sz w:val="18"/>
          <w:szCs w:val="18"/>
        </w:rPr>
        <w:t xml:space="preserve"> harmonogramem finansowym, dotyczących opłat wstępnych, rat miesięcznych i ceny, za którą Leasingobiorcy przysługuje prawo nabycia przedmiotu umowy po upływie podstawowego okresu tej umowy, w wynik</w:t>
      </w:r>
      <w:r w:rsidR="00B94529">
        <w:rPr>
          <w:rFonts w:ascii="Tahoma" w:hAnsi="Tahoma" w:cs="Tahoma"/>
          <w:sz w:val="18"/>
          <w:szCs w:val="18"/>
        </w:rPr>
        <w:t>u</w:t>
      </w:r>
      <w:r w:rsidRPr="007D76FF">
        <w:rPr>
          <w:rFonts w:ascii="Tahoma" w:hAnsi="Tahoma" w:cs="Tahoma"/>
          <w:sz w:val="18"/>
          <w:szCs w:val="18"/>
        </w:rPr>
        <w:t xml:space="preserve"> obniżenia stóp procentowych będzie niższa od wartości ofertowej w złotych polskich podanej </w:t>
      </w:r>
      <w:r w:rsidR="00B94529" w:rsidRPr="00B94529">
        <w:rPr>
          <w:rFonts w:ascii="Tahoma" w:hAnsi="Tahoma" w:cs="Tahoma"/>
          <w:sz w:val="18"/>
          <w:szCs w:val="18"/>
        </w:rPr>
        <w:t>§</w:t>
      </w:r>
      <w:r w:rsidR="00B94529">
        <w:rPr>
          <w:rFonts w:ascii="Tahoma" w:hAnsi="Tahoma" w:cs="Tahoma"/>
          <w:sz w:val="18"/>
          <w:szCs w:val="18"/>
        </w:rPr>
        <w:t>2 pkt. 4</w:t>
      </w:r>
      <w:r w:rsidRPr="007D76FF">
        <w:rPr>
          <w:rFonts w:ascii="Tahoma" w:hAnsi="Tahoma" w:cs="Tahoma"/>
          <w:sz w:val="18"/>
          <w:szCs w:val="18"/>
        </w:rPr>
        <w:t xml:space="preserve"> umowy: to cena </w:t>
      </w:r>
      <w:r w:rsidR="00B94529" w:rsidRPr="007D76FF">
        <w:rPr>
          <w:rFonts w:ascii="Tahoma" w:hAnsi="Tahoma" w:cs="Tahoma"/>
          <w:sz w:val="18"/>
          <w:szCs w:val="18"/>
        </w:rPr>
        <w:t>sprzedaży</w:t>
      </w:r>
      <w:r w:rsidRPr="007D76FF">
        <w:rPr>
          <w:rFonts w:ascii="Tahoma" w:hAnsi="Tahoma" w:cs="Tahoma"/>
          <w:sz w:val="18"/>
          <w:szCs w:val="18"/>
        </w:rPr>
        <w:t xml:space="preserve"> </w:t>
      </w:r>
      <w:r w:rsidR="00B94529" w:rsidRPr="007D76FF">
        <w:rPr>
          <w:rFonts w:ascii="Tahoma" w:hAnsi="Tahoma" w:cs="Tahoma"/>
          <w:sz w:val="18"/>
          <w:szCs w:val="18"/>
        </w:rPr>
        <w:t>przedmiotu</w:t>
      </w:r>
      <w:r w:rsidRPr="007D76FF">
        <w:rPr>
          <w:rFonts w:ascii="Tahoma" w:hAnsi="Tahoma" w:cs="Tahoma"/>
          <w:sz w:val="18"/>
          <w:szCs w:val="18"/>
        </w:rPr>
        <w:t xml:space="preserve"> zostanie powiększona o różnicę pomiędzy wartością ofertową </w:t>
      </w:r>
      <w:r w:rsidR="00B94529">
        <w:rPr>
          <w:rFonts w:ascii="Tahoma" w:hAnsi="Tahoma" w:cs="Tahoma"/>
          <w:sz w:val="18"/>
          <w:szCs w:val="18"/>
        </w:rPr>
        <w:t xml:space="preserve">opisaną powyżej. </w:t>
      </w:r>
    </w:p>
    <w:p w14:paraId="3215FA7B" w14:textId="05E78E6F" w:rsidR="00B94529" w:rsidRDefault="00CB680F" w:rsidP="00B94529">
      <w:pPr>
        <w:pStyle w:val="Akapitzlist"/>
        <w:numPr>
          <w:ilvl w:val="0"/>
          <w:numId w:val="31"/>
        </w:numPr>
        <w:spacing w:after="0"/>
        <w:rPr>
          <w:rFonts w:ascii="Tahoma" w:hAnsi="Tahoma" w:cs="Tahoma"/>
          <w:sz w:val="18"/>
          <w:szCs w:val="18"/>
        </w:rPr>
      </w:pPr>
      <w:r>
        <w:rPr>
          <w:rFonts w:ascii="Tahoma" w:hAnsi="Tahoma" w:cs="Tahoma"/>
          <w:sz w:val="18"/>
          <w:szCs w:val="18"/>
        </w:rPr>
        <w:t xml:space="preserve">O ile niniejsza umowa nie stanowi inaczej, </w:t>
      </w:r>
      <w:r w:rsidR="007D76FF" w:rsidRPr="007D76FF">
        <w:rPr>
          <w:rFonts w:ascii="Tahoma" w:hAnsi="Tahoma" w:cs="Tahoma"/>
          <w:sz w:val="18"/>
          <w:szCs w:val="18"/>
        </w:rPr>
        <w:t xml:space="preserve">Leasingobiorca </w:t>
      </w:r>
      <w:r w:rsidR="00B94529">
        <w:rPr>
          <w:rFonts w:ascii="Tahoma" w:hAnsi="Tahoma" w:cs="Tahoma"/>
          <w:sz w:val="18"/>
          <w:szCs w:val="18"/>
        </w:rPr>
        <w:t>przyjmuje</w:t>
      </w:r>
      <w:r w:rsidR="007D76FF" w:rsidRPr="007D76FF">
        <w:rPr>
          <w:rFonts w:ascii="Tahoma" w:hAnsi="Tahoma" w:cs="Tahoma"/>
          <w:sz w:val="18"/>
          <w:szCs w:val="18"/>
        </w:rPr>
        <w:t xml:space="preserve"> na siebie wszelkie opłaty podatki i inne </w:t>
      </w:r>
      <w:r w:rsidR="00B94529">
        <w:rPr>
          <w:rFonts w:ascii="Tahoma" w:hAnsi="Tahoma" w:cs="Tahoma"/>
          <w:sz w:val="18"/>
          <w:szCs w:val="18"/>
        </w:rPr>
        <w:t>należności</w:t>
      </w:r>
      <w:r w:rsidR="007D76FF" w:rsidRPr="007D76FF">
        <w:rPr>
          <w:rFonts w:ascii="Tahoma" w:hAnsi="Tahoma" w:cs="Tahoma"/>
          <w:sz w:val="18"/>
          <w:szCs w:val="18"/>
        </w:rPr>
        <w:t xml:space="preserve"> pozostające w bezpośrednim związku z umową leasingu operacyjnego lub Sprzętem</w:t>
      </w:r>
      <w:r w:rsidR="00F82B37">
        <w:rPr>
          <w:rFonts w:ascii="Tahoma" w:hAnsi="Tahoma" w:cs="Tahoma"/>
          <w:sz w:val="18"/>
          <w:szCs w:val="18"/>
        </w:rPr>
        <w:t>.</w:t>
      </w:r>
      <w:r w:rsidR="00B94529">
        <w:rPr>
          <w:rFonts w:ascii="Tahoma" w:hAnsi="Tahoma" w:cs="Tahoma"/>
          <w:sz w:val="18"/>
          <w:szCs w:val="18"/>
        </w:rPr>
        <w:t xml:space="preserve"> </w:t>
      </w:r>
    </w:p>
    <w:p w14:paraId="0E6EB813" w14:textId="65279F6B" w:rsidR="00CB680F" w:rsidRDefault="00CB680F" w:rsidP="00B94529">
      <w:pPr>
        <w:pStyle w:val="Akapitzlist"/>
        <w:numPr>
          <w:ilvl w:val="0"/>
          <w:numId w:val="31"/>
        </w:numPr>
        <w:spacing w:after="0"/>
        <w:rPr>
          <w:rFonts w:ascii="Tahoma" w:hAnsi="Tahoma" w:cs="Tahoma"/>
          <w:sz w:val="18"/>
          <w:szCs w:val="18"/>
        </w:rPr>
      </w:pPr>
      <w:r w:rsidRPr="00CB680F">
        <w:rPr>
          <w:rFonts w:ascii="Tahoma" w:hAnsi="Tahoma" w:cs="Tahoma"/>
          <w:sz w:val="18"/>
          <w:szCs w:val="18"/>
        </w:rPr>
        <w:t>Zamawiający poniesie koszt podatku od środków transportu w wysokości ustalonej uchwałą rady gminy na podstawie refaktury wystawionej w trakcie trwania umowy leasingu przez Wykonawcę.</w:t>
      </w:r>
    </w:p>
    <w:p w14:paraId="298080B4" w14:textId="77777777" w:rsidR="00B94529" w:rsidRDefault="00B94529" w:rsidP="007D76FF">
      <w:pPr>
        <w:spacing w:after="0"/>
        <w:rPr>
          <w:rFonts w:ascii="Tahoma" w:hAnsi="Tahoma" w:cs="Tahoma"/>
          <w:sz w:val="18"/>
          <w:szCs w:val="18"/>
        </w:rPr>
      </w:pPr>
    </w:p>
    <w:p w14:paraId="61D388B5" w14:textId="77777777" w:rsidR="00490096" w:rsidRDefault="00490096" w:rsidP="007D76FF">
      <w:pPr>
        <w:spacing w:after="0"/>
        <w:rPr>
          <w:rFonts w:ascii="Tahoma" w:hAnsi="Tahoma" w:cs="Tahoma"/>
          <w:sz w:val="18"/>
          <w:szCs w:val="18"/>
        </w:rPr>
      </w:pPr>
    </w:p>
    <w:p w14:paraId="1EC55267" w14:textId="3171D30A" w:rsidR="00490096" w:rsidRPr="007D76FF" w:rsidRDefault="00490096" w:rsidP="00490096">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6</w:t>
      </w:r>
      <w:r w:rsidRPr="007D76FF">
        <w:rPr>
          <w:rFonts w:ascii="Tahoma" w:hAnsi="Tahoma" w:cs="Tahoma"/>
          <w:b/>
          <w:bCs/>
          <w:sz w:val="18"/>
          <w:szCs w:val="18"/>
        </w:rPr>
        <w:t xml:space="preserve">. </w:t>
      </w:r>
      <w:r w:rsidR="00F82B37">
        <w:rPr>
          <w:rFonts w:ascii="Tahoma" w:hAnsi="Tahoma" w:cs="Tahoma"/>
          <w:b/>
          <w:bCs/>
          <w:sz w:val="18"/>
          <w:szCs w:val="18"/>
        </w:rPr>
        <w:t>Zabezpieczenia</w:t>
      </w:r>
    </w:p>
    <w:p w14:paraId="5A154DFE" w14:textId="44D73CE1" w:rsidR="007D76FF" w:rsidRPr="007D76FF" w:rsidRDefault="007D76FF" w:rsidP="00F82B37">
      <w:pPr>
        <w:pStyle w:val="Akapitzlist"/>
        <w:numPr>
          <w:ilvl w:val="0"/>
          <w:numId w:val="32"/>
        </w:numPr>
        <w:spacing w:after="0"/>
        <w:rPr>
          <w:rFonts w:ascii="Tahoma" w:hAnsi="Tahoma" w:cs="Tahoma"/>
          <w:sz w:val="18"/>
          <w:szCs w:val="18"/>
        </w:rPr>
      </w:pPr>
      <w:r w:rsidRPr="007D76FF">
        <w:rPr>
          <w:rFonts w:ascii="Tahoma" w:hAnsi="Tahoma" w:cs="Tahoma"/>
          <w:sz w:val="18"/>
          <w:szCs w:val="18"/>
        </w:rPr>
        <w:t xml:space="preserve">Na żądanie Leasingodawcy Leasingobiorca wystawi </w:t>
      </w:r>
      <w:r w:rsidR="00F82B37" w:rsidRPr="007D76FF">
        <w:rPr>
          <w:rFonts w:ascii="Tahoma" w:hAnsi="Tahoma" w:cs="Tahoma"/>
          <w:sz w:val="18"/>
          <w:szCs w:val="18"/>
        </w:rPr>
        <w:t>weksel</w:t>
      </w:r>
      <w:r w:rsidRPr="007D76FF">
        <w:rPr>
          <w:rFonts w:ascii="Tahoma" w:hAnsi="Tahoma" w:cs="Tahoma"/>
          <w:sz w:val="18"/>
          <w:szCs w:val="18"/>
        </w:rPr>
        <w:t xml:space="preserve"> in blanco, który to Leasingodawca może wypełnić w przypadku nieterminowego wnoszenia opłat leasingowych lub innego naruszenia niniejszej umowy, zgodnie z treścią deklaracji </w:t>
      </w:r>
      <w:r w:rsidR="00F82B37">
        <w:rPr>
          <w:rFonts w:ascii="Tahoma" w:hAnsi="Tahoma" w:cs="Tahoma"/>
          <w:sz w:val="18"/>
          <w:szCs w:val="18"/>
        </w:rPr>
        <w:t>wekslowej</w:t>
      </w:r>
      <w:r w:rsidRPr="007D76FF">
        <w:rPr>
          <w:rFonts w:ascii="Tahoma" w:hAnsi="Tahoma" w:cs="Tahoma"/>
          <w:sz w:val="18"/>
          <w:szCs w:val="18"/>
        </w:rPr>
        <w:t>.</w:t>
      </w:r>
    </w:p>
    <w:p w14:paraId="1E7C3767" w14:textId="3BFA9728" w:rsidR="00F82B37" w:rsidRDefault="007D76FF" w:rsidP="00F82B37">
      <w:pPr>
        <w:pStyle w:val="Akapitzlist"/>
        <w:numPr>
          <w:ilvl w:val="0"/>
          <w:numId w:val="32"/>
        </w:numPr>
        <w:spacing w:after="0"/>
        <w:rPr>
          <w:rFonts w:ascii="Tahoma" w:hAnsi="Tahoma" w:cs="Tahoma"/>
          <w:sz w:val="18"/>
          <w:szCs w:val="18"/>
        </w:rPr>
      </w:pPr>
      <w:r w:rsidRPr="007D76FF">
        <w:rPr>
          <w:rFonts w:ascii="Tahoma" w:hAnsi="Tahoma" w:cs="Tahoma"/>
          <w:sz w:val="18"/>
          <w:szCs w:val="18"/>
        </w:rPr>
        <w:t xml:space="preserve">Weksel złożony do niniejszej umowy zostanie w terminie 60 dni od daty jej zakończenia komisyjnie zniszczony przez Leasingodawcę, Na wniosek Leasingobiorcy Leasingodawcą wystawi odpis protokołu zniszczenia weksla. </w:t>
      </w:r>
    </w:p>
    <w:p w14:paraId="4F0B868F" w14:textId="77777777" w:rsidR="00F82B37" w:rsidRDefault="00F82B37" w:rsidP="007D76FF">
      <w:pPr>
        <w:spacing w:after="0"/>
        <w:rPr>
          <w:rFonts w:ascii="Tahoma" w:hAnsi="Tahoma" w:cs="Tahoma"/>
          <w:sz w:val="18"/>
          <w:szCs w:val="18"/>
        </w:rPr>
      </w:pPr>
    </w:p>
    <w:p w14:paraId="44984FFC" w14:textId="23BF49C0" w:rsidR="00F82B37" w:rsidRPr="007D76FF" w:rsidRDefault="00F82B37" w:rsidP="00F82B37">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7</w:t>
      </w:r>
      <w:r w:rsidRPr="007D76FF">
        <w:rPr>
          <w:rFonts w:ascii="Tahoma" w:hAnsi="Tahoma" w:cs="Tahoma"/>
          <w:b/>
          <w:bCs/>
          <w:sz w:val="18"/>
          <w:szCs w:val="18"/>
        </w:rPr>
        <w:t xml:space="preserve">. </w:t>
      </w:r>
      <w:r>
        <w:rPr>
          <w:rFonts w:ascii="Tahoma" w:hAnsi="Tahoma" w:cs="Tahoma"/>
          <w:b/>
          <w:bCs/>
          <w:sz w:val="18"/>
          <w:szCs w:val="18"/>
        </w:rPr>
        <w:t>Gwarancje</w:t>
      </w:r>
    </w:p>
    <w:p w14:paraId="7614BC38" w14:textId="29A66FAD" w:rsidR="007D76FF" w:rsidRP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 xml:space="preserve">Warunki gwarancji, termin i miejsce dostawy oraz kary za nieodebranie Sprzętu określa wybrany przez Leasingobiorcę Dostawca. Leasingodawca Ilie ponosi żadnej </w:t>
      </w:r>
      <w:r w:rsidR="00F82B37" w:rsidRPr="007D76FF">
        <w:rPr>
          <w:rFonts w:ascii="Tahoma" w:hAnsi="Tahoma" w:cs="Tahoma"/>
          <w:sz w:val="18"/>
          <w:szCs w:val="18"/>
        </w:rPr>
        <w:t>odpowiedzialności</w:t>
      </w:r>
      <w:r w:rsidRPr="007D76FF">
        <w:rPr>
          <w:rFonts w:ascii="Tahoma" w:hAnsi="Tahoma" w:cs="Tahoma"/>
          <w:sz w:val="18"/>
          <w:szCs w:val="18"/>
        </w:rPr>
        <w:t xml:space="preserve"> za opóźnieni</w:t>
      </w:r>
      <w:r w:rsidR="00F82B37">
        <w:rPr>
          <w:rFonts w:ascii="Tahoma" w:hAnsi="Tahoma" w:cs="Tahoma"/>
          <w:sz w:val="18"/>
          <w:szCs w:val="18"/>
        </w:rPr>
        <w:t>a</w:t>
      </w:r>
      <w:r w:rsidRPr="007D76FF">
        <w:rPr>
          <w:rFonts w:ascii="Tahoma" w:hAnsi="Tahoma" w:cs="Tahoma"/>
          <w:sz w:val="18"/>
          <w:szCs w:val="18"/>
        </w:rPr>
        <w:t xml:space="preserve"> w realizacji dostawy.</w:t>
      </w:r>
    </w:p>
    <w:p w14:paraId="14859460" w14:textId="73429C58" w:rsidR="007D76FF" w:rsidRDefault="00F82B37" w:rsidP="00F82B37">
      <w:pPr>
        <w:pStyle w:val="Akapitzlist"/>
        <w:numPr>
          <w:ilvl w:val="0"/>
          <w:numId w:val="33"/>
        </w:numPr>
        <w:spacing w:after="0"/>
        <w:rPr>
          <w:rFonts w:ascii="Tahoma" w:hAnsi="Tahoma" w:cs="Tahoma"/>
          <w:sz w:val="18"/>
          <w:szCs w:val="18"/>
        </w:rPr>
      </w:pPr>
      <w:r>
        <w:rPr>
          <w:rFonts w:ascii="Tahoma" w:hAnsi="Tahoma" w:cs="Tahoma"/>
          <w:sz w:val="18"/>
          <w:szCs w:val="18"/>
        </w:rPr>
        <w:t xml:space="preserve">Z </w:t>
      </w:r>
      <w:r w:rsidR="007D76FF" w:rsidRPr="007D76FF">
        <w:rPr>
          <w:rFonts w:ascii="Tahoma" w:hAnsi="Tahoma" w:cs="Tahoma"/>
          <w:sz w:val="18"/>
          <w:szCs w:val="18"/>
        </w:rPr>
        <w:t xml:space="preserve">chwilą zawarcia przez Leasingodawcę umowy </w:t>
      </w:r>
      <w:r>
        <w:rPr>
          <w:rFonts w:ascii="Tahoma" w:hAnsi="Tahoma" w:cs="Tahoma"/>
          <w:sz w:val="18"/>
          <w:szCs w:val="18"/>
        </w:rPr>
        <w:t>kupna</w:t>
      </w:r>
      <w:r w:rsidR="007D76FF" w:rsidRPr="007D76FF">
        <w:rPr>
          <w:rFonts w:ascii="Tahoma" w:hAnsi="Tahoma" w:cs="Tahoma"/>
          <w:sz w:val="18"/>
          <w:szCs w:val="18"/>
        </w:rPr>
        <w:t xml:space="preserve"> Sprzętu z Dostawcą na Leasingobiorcę przechodzą uprawnienia z tytułu gwarancji i rękojmi za wady Sprzętu przysługujące Leasingodawcy względem Dostawcy; za wyjątkiem uprawnienia do odstąpienia od umowy ze zbywcą, jednak Leasingobiorca jest zobowiązany do informowania Leasingodawcy o wystąpieniu okoliczności objętych gwarancj</w:t>
      </w:r>
      <w:r>
        <w:rPr>
          <w:rFonts w:ascii="Tahoma" w:hAnsi="Tahoma" w:cs="Tahoma"/>
          <w:sz w:val="18"/>
          <w:szCs w:val="18"/>
        </w:rPr>
        <w:t>ą</w:t>
      </w:r>
      <w:r w:rsidR="007D76FF" w:rsidRPr="007D76FF">
        <w:rPr>
          <w:rFonts w:ascii="Tahoma" w:hAnsi="Tahoma" w:cs="Tahoma"/>
          <w:sz w:val="18"/>
          <w:szCs w:val="18"/>
        </w:rPr>
        <w:t xml:space="preserve"> lub rękojmią. Powyższe uprawnienia nie przysługują Leasingobiorcy w stosunku do Leasingodawcy, Leasingobiorca może żądać od Leasingodawcy </w:t>
      </w:r>
      <w:r>
        <w:rPr>
          <w:rFonts w:ascii="Tahoma" w:hAnsi="Tahoma" w:cs="Tahoma"/>
          <w:sz w:val="18"/>
          <w:szCs w:val="18"/>
        </w:rPr>
        <w:t>skorzystania ze środków przewidzianych</w:t>
      </w:r>
      <w:r w:rsidR="007D76FF" w:rsidRPr="007D76FF">
        <w:rPr>
          <w:rFonts w:ascii="Tahoma" w:hAnsi="Tahoma" w:cs="Tahoma"/>
          <w:sz w:val="18"/>
          <w:szCs w:val="18"/>
        </w:rPr>
        <w:t xml:space="preserve"> </w:t>
      </w:r>
      <w:r>
        <w:rPr>
          <w:rFonts w:ascii="Tahoma" w:hAnsi="Tahoma" w:cs="Tahoma"/>
          <w:sz w:val="18"/>
          <w:szCs w:val="18"/>
        </w:rPr>
        <w:t xml:space="preserve">w umowie </w:t>
      </w:r>
      <w:r w:rsidR="007D76FF" w:rsidRPr="007D76FF">
        <w:rPr>
          <w:rFonts w:ascii="Tahoma" w:hAnsi="Tahoma" w:cs="Tahoma"/>
          <w:sz w:val="18"/>
          <w:szCs w:val="18"/>
        </w:rPr>
        <w:t xml:space="preserve">z Dostawcą z powodu wad Sprzętu. </w:t>
      </w:r>
      <w:r>
        <w:rPr>
          <w:rFonts w:ascii="Tahoma" w:hAnsi="Tahoma" w:cs="Tahoma"/>
          <w:sz w:val="18"/>
          <w:szCs w:val="18"/>
        </w:rPr>
        <w:t>Bez zgłoszenia</w:t>
      </w:r>
      <w:r w:rsidR="007D76FF" w:rsidRPr="007D76FF">
        <w:rPr>
          <w:rFonts w:ascii="Tahoma" w:hAnsi="Tahoma" w:cs="Tahoma"/>
          <w:sz w:val="18"/>
          <w:szCs w:val="18"/>
        </w:rPr>
        <w:t xml:space="preserve"> </w:t>
      </w:r>
      <w:r>
        <w:rPr>
          <w:rFonts w:ascii="Tahoma" w:hAnsi="Tahoma" w:cs="Tahoma"/>
          <w:sz w:val="18"/>
          <w:szCs w:val="18"/>
        </w:rPr>
        <w:t xml:space="preserve">żądania </w:t>
      </w:r>
      <w:r w:rsidR="007D76FF" w:rsidRPr="007D76FF">
        <w:rPr>
          <w:rFonts w:ascii="Tahoma" w:hAnsi="Tahoma" w:cs="Tahoma"/>
          <w:sz w:val="18"/>
          <w:szCs w:val="18"/>
        </w:rPr>
        <w:t>przez Leasingobiorcę, Leasingodawca nie może odstąpić od umowy z Dostawcą. Realizacja uprawnień z tytułu r</w:t>
      </w:r>
      <w:r>
        <w:rPr>
          <w:rFonts w:ascii="Tahoma" w:hAnsi="Tahoma" w:cs="Tahoma"/>
          <w:sz w:val="18"/>
          <w:szCs w:val="18"/>
        </w:rPr>
        <w:t>ękojmi</w:t>
      </w:r>
      <w:r w:rsidR="007D76FF" w:rsidRPr="007D76FF">
        <w:rPr>
          <w:rFonts w:ascii="Tahoma" w:hAnsi="Tahoma" w:cs="Tahoma"/>
          <w:sz w:val="18"/>
          <w:szCs w:val="18"/>
        </w:rPr>
        <w:t xml:space="preserve"> lub gwarancji następuje na koszt Leasingobiorcy</w:t>
      </w:r>
      <w:r>
        <w:rPr>
          <w:rFonts w:ascii="Tahoma" w:hAnsi="Tahoma" w:cs="Tahoma"/>
          <w:sz w:val="18"/>
          <w:szCs w:val="18"/>
        </w:rPr>
        <w:t xml:space="preserve">. </w:t>
      </w:r>
    </w:p>
    <w:p w14:paraId="26981F3B" w14:textId="5EC8D3E6" w:rsidR="00F82B37" w:rsidRDefault="00F82B37" w:rsidP="00F82B37">
      <w:pPr>
        <w:pStyle w:val="Akapitzlist"/>
        <w:numPr>
          <w:ilvl w:val="0"/>
          <w:numId w:val="33"/>
        </w:numPr>
        <w:spacing w:after="0"/>
        <w:rPr>
          <w:rFonts w:ascii="Tahoma" w:hAnsi="Tahoma" w:cs="Tahoma"/>
          <w:sz w:val="18"/>
          <w:szCs w:val="18"/>
        </w:rPr>
      </w:pPr>
      <w:r>
        <w:rPr>
          <w:rFonts w:ascii="Tahoma" w:hAnsi="Tahoma" w:cs="Tahoma"/>
          <w:sz w:val="18"/>
          <w:szCs w:val="18"/>
        </w:rPr>
        <w:t xml:space="preserve">W </w:t>
      </w:r>
      <w:r w:rsidR="007D76FF" w:rsidRPr="007D76FF">
        <w:rPr>
          <w:rFonts w:ascii="Tahoma" w:hAnsi="Tahoma" w:cs="Tahoma"/>
          <w:sz w:val="18"/>
          <w:szCs w:val="18"/>
        </w:rPr>
        <w:t>przypadku odstąpienia przez Leasingodawcę od umowy z Dostawcą z przyczyn, o których mowa w pkt. umowa leasingu wygasa. Leasingobiorca jest zobowiązany d</w:t>
      </w:r>
      <w:r>
        <w:rPr>
          <w:rFonts w:ascii="Tahoma" w:hAnsi="Tahoma" w:cs="Tahoma"/>
          <w:sz w:val="18"/>
          <w:szCs w:val="18"/>
        </w:rPr>
        <w:t>o</w:t>
      </w:r>
      <w:r w:rsidR="007D76FF" w:rsidRPr="007D76FF">
        <w:rPr>
          <w:rFonts w:ascii="Tahoma" w:hAnsi="Tahoma" w:cs="Tahoma"/>
          <w:sz w:val="18"/>
          <w:szCs w:val="18"/>
        </w:rPr>
        <w:t xml:space="preserve"> </w:t>
      </w:r>
      <w:r>
        <w:rPr>
          <w:rFonts w:ascii="Tahoma" w:hAnsi="Tahoma" w:cs="Tahoma"/>
          <w:sz w:val="18"/>
          <w:szCs w:val="18"/>
        </w:rPr>
        <w:t xml:space="preserve">natychmiastowego </w:t>
      </w:r>
      <w:r w:rsidR="007D76FF" w:rsidRPr="007D76FF">
        <w:rPr>
          <w:rFonts w:ascii="Tahoma" w:hAnsi="Tahoma" w:cs="Tahoma"/>
          <w:sz w:val="18"/>
          <w:szCs w:val="18"/>
        </w:rPr>
        <w:t>zwrotu Sprzętu oraz zapłaty nie</w:t>
      </w:r>
      <w:r>
        <w:rPr>
          <w:rFonts w:ascii="Tahoma" w:hAnsi="Tahoma" w:cs="Tahoma"/>
          <w:sz w:val="18"/>
          <w:szCs w:val="18"/>
        </w:rPr>
        <w:t>z</w:t>
      </w:r>
      <w:r w:rsidR="007D76FF" w:rsidRPr="007D76FF">
        <w:rPr>
          <w:rFonts w:ascii="Tahoma" w:hAnsi="Tahoma" w:cs="Tahoma"/>
          <w:sz w:val="18"/>
          <w:szCs w:val="18"/>
        </w:rPr>
        <w:t xml:space="preserve">niszczonych dotychczas czynszów przewidzianych w umowie powiększonych o kwotę depozytu </w:t>
      </w:r>
      <w:r w:rsidR="007D76FF" w:rsidRPr="007D76FF">
        <w:rPr>
          <w:rFonts w:ascii="Tahoma" w:hAnsi="Tahoma" w:cs="Tahoma"/>
          <w:sz w:val="18"/>
          <w:szCs w:val="18"/>
        </w:rPr>
        <w:tab/>
        <w:t xml:space="preserve">z tym że dla umów w których określono stawkę podstawową, kwotę czynszów do zapłaty ustala się jako sumę czynszów pozostałych do zapłaty, których termin </w:t>
      </w:r>
      <w:r w:rsidRPr="007D76FF">
        <w:rPr>
          <w:rFonts w:ascii="Tahoma" w:hAnsi="Tahoma" w:cs="Tahoma"/>
          <w:sz w:val="18"/>
          <w:szCs w:val="18"/>
        </w:rPr>
        <w:t>płatności</w:t>
      </w:r>
      <w:r w:rsidR="007D76FF" w:rsidRPr="007D76FF">
        <w:rPr>
          <w:rFonts w:ascii="Tahoma" w:hAnsi="Tahoma" w:cs="Tahoma"/>
          <w:sz w:val="18"/>
          <w:szCs w:val="18"/>
        </w:rPr>
        <w:t xml:space="preserve"> przypadał zgodnie z harmonogramem finansowy</w:t>
      </w:r>
      <w:r>
        <w:rPr>
          <w:rFonts w:ascii="Tahoma" w:hAnsi="Tahoma" w:cs="Tahoma"/>
          <w:sz w:val="18"/>
          <w:szCs w:val="18"/>
        </w:rPr>
        <w:t>m</w:t>
      </w:r>
      <w:r w:rsidR="007D76FF" w:rsidRPr="007D76FF">
        <w:rPr>
          <w:rFonts w:ascii="Tahoma" w:hAnsi="Tahoma" w:cs="Tahoma"/>
          <w:sz w:val="18"/>
          <w:szCs w:val="18"/>
        </w:rPr>
        <w:t xml:space="preserve"> po dniu odstąpienia od umowy z Dostawcą</w:t>
      </w:r>
      <w:r>
        <w:rPr>
          <w:rFonts w:ascii="Tahoma" w:hAnsi="Tahoma" w:cs="Tahoma"/>
          <w:sz w:val="18"/>
          <w:szCs w:val="18"/>
        </w:rPr>
        <w:t>,</w:t>
      </w:r>
      <w:r w:rsidR="007D76FF" w:rsidRPr="007D76FF">
        <w:rPr>
          <w:rFonts w:ascii="Tahoma" w:hAnsi="Tahoma" w:cs="Tahoma"/>
          <w:sz w:val="18"/>
          <w:szCs w:val="18"/>
        </w:rPr>
        <w:t xml:space="preserve"> kwotę czynszów oblicza się z uwzględnieniem dyskonta geometrycznego wg następującej stawki: dla umów w których określono stawkę podstawową według stawki podstawowej, dla </w:t>
      </w:r>
      <w:r w:rsidRPr="007D76FF">
        <w:rPr>
          <w:rFonts w:ascii="Tahoma" w:hAnsi="Tahoma" w:cs="Tahoma"/>
          <w:sz w:val="18"/>
          <w:szCs w:val="18"/>
        </w:rPr>
        <w:lastRenderedPageBreak/>
        <w:t>pozostałych</w:t>
      </w:r>
      <w:r w:rsidR="007D76FF" w:rsidRPr="007D76FF">
        <w:rPr>
          <w:rFonts w:ascii="Tahoma" w:hAnsi="Tahoma" w:cs="Tahoma"/>
          <w:sz w:val="18"/>
          <w:szCs w:val="18"/>
        </w:rPr>
        <w:t xml:space="preserve"> umów - według stawki WIBOR</w:t>
      </w:r>
      <w:r>
        <w:rPr>
          <w:rFonts w:ascii="Tahoma" w:hAnsi="Tahoma" w:cs="Tahoma"/>
          <w:sz w:val="18"/>
          <w:szCs w:val="18"/>
        </w:rPr>
        <w:t>,</w:t>
      </w:r>
      <w:r w:rsidR="007D76FF" w:rsidRPr="007D76FF">
        <w:rPr>
          <w:rFonts w:ascii="Tahoma" w:hAnsi="Tahoma" w:cs="Tahoma"/>
          <w:sz w:val="18"/>
          <w:szCs w:val="18"/>
        </w:rPr>
        <w:t xml:space="preserve"> dla depozytów sześciomiesięcznych, obowiązującej w ostatnim dniu roboczym miesiąca poprzedzającego </w:t>
      </w:r>
      <w:r>
        <w:rPr>
          <w:rFonts w:ascii="Tahoma" w:hAnsi="Tahoma" w:cs="Tahoma"/>
          <w:sz w:val="18"/>
          <w:szCs w:val="18"/>
        </w:rPr>
        <w:t>mie</w:t>
      </w:r>
      <w:r w:rsidR="007D76FF" w:rsidRPr="007D76FF">
        <w:rPr>
          <w:rFonts w:ascii="Tahoma" w:hAnsi="Tahoma" w:cs="Tahoma"/>
          <w:sz w:val="18"/>
          <w:szCs w:val="18"/>
        </w:rPr>
        <w:t xml:space="preserve">siąc rozwiązania umowy. </w:t>
      </w:r>
    </w:p>
    <w:p w14:paraId="6399ED3B" w14:textId="3700EAB3" w:rsid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 xml:space="preserve">Dyskonto </w:t>
      </w:r>
      <w:r w:rsidR="00F82B37">
        <w:rPr>
          <w:rFonts w:ascii="Tahoma" w:hAnsi="Tahoma" w:cs="Tahoma"/>
          <w:sz w:val="18"/>
          <w:szCs w:val="18"/>
        </w:rPr>
        <w:t>nie</w:t>
      </w:r>
      <w:r w:rsidRPr="007D76FF">
        <w:rPr>
          <w:rFonts w:ascii="Tahoma" w:hAnsi="Tahoma" w:cs="Tahoma"/>
          <w:sz w:val="18"/>
          <w:szCs w:val="18"/>
        </w:rPr>
        <w:t xml:space="preserve"> dotyczy depozytu gwarancyjnego. Kwota czynszów do </w:t>
      </w:r>
      <w:r w:rsidR="00F82B37">
        <w:rPr>
          <w:rFonts w:ascii="Tahoma" w:hAnsi="Tahoma" w:cs="Tahoma"/>
          <w:sz w:val="18"/>
          <w:szCs w:val="18"/>
        </w:rPr>
        <w:t>zapłaty</w:t>
      </w:r>
      <w:r w:rsidRPr="007D76FF">
        <w:rPr>
          <w:rFonts w:ascii="Tahoma" w:hAnsi="Tahoma" w:cs="Tahoma"/>
          <w:sz w:val="18"/>
          <w:szCs w:val="18"/>
        </w:rPr>
        <w:t xml:space="preserve"> ustalona w powyższy sposób nie może być jednak niższa </w:t>
      </w:r>
      <w:r w:rsidR="00F82B37">
        <w:rPr>
          <w:rFonts w:ascii="Tahoma" w:hAnsi="Tahoma" w:cs="Tahoma"/>
          <w:sz w:val="18"/>
          <w:szCs w:val="18"/>
        </w:rPr>
        <w:t>niż</w:t>
      </w:r>
      <w:r w:rsidRPr="007D76FF">
        <w:rPr>
          <w:rFonts w:ascii="Tahoma" w:hAnsi="Tahoma" w:cs="Tahoma"/>
          <w:sz w:val="18"/>
          <w:szCs w:val="18"/>
        </w:rPr>
        <w:t xml:space="preserve"> pozostały do spłaty kapitał z </w:t>
      </w:r>
      <w:r w:rsidR="00F82B37">
        <w:rPr>
          <w:rFonts w:ascii="Tahoma" w:hAnsi="Tahoma" w:cs="Tahoma"/>
          <w:sz w:val="18"/>
          <w:szCs w:val="18"/>
        </w:rPr>
        <w:t xml:space="preserve">umowy rozumiany </w:t>
      </w:r>
      <w:r w:rsidRPr="007D76FF">
        <w:rPr>
          <w:rFonts w:ascii="Tahoma" w:hAnsi="Tahoma" w:cs="Tahoma"/>
          <w:sz w:val="18"/>
          <w:szCs w:val="18"/>
        </w:rPr>
        <w:t xml:space="preserve">jako wartość ofertowa Sprzętu pomniejszona o </w:t>
      </w:r>
      <w:r w:rsidR="00F82B37">
        <w:rPr>
          <w:rFonts w:ascii="Tahoma" w:hAnsi="Tahoma" w:cs="Tahoma"/>
          <w:sz w:val="18"/>
          <w:szCs w:val="18"/>
        </w:rPr>
        <w:t>kapitał</w:t>
      </w:r>
      <w:r w:rsidRPr="007D76FF">
        <w:rPr>
          <w:rFonts w:ascii="Tahoma" w:hAnsi="Tahoma" w:cs="Tahoma"/>
          <w:sz w:val="18"/>
          <w:szCs w:val="18"/>
        </w:rPr>
        <w:t xml:space="preserve"> już spłacony przez </w:t>
      </w:r>
      <w:r w:rsidR="00F82B37">
        <w:rPr>
          <w:rFonts w:ascii="Tahoma" w:hAnsi="Tahoma" w:cs="Tahoma"/>
          <w:sz w:val="18"/>
          <w:szCs w:val="18"/>
        </w:rPr>
        <w:t>Leasingobiorcę</w:t>
      </w:r>
      <w:r w:rsidRPr="007D76FF">
        <w:rPr>
          <w:rFonts w:ascii="Tahoma" w:hAnsi="Tahoma" w:cs="Tahoma"/>
          <w:sz w:val="18"/>
          <w:szCs w:val="18"/>
        </w:rPr>
        <w:t xml:space="preserve">, wykazany na wystawionych przez Leasingodawcę fakturach. W przypadku dokonania przez Leasingobiorcę zapłaty wszystkich należności Leasingodawca zobowiązany jest do </w:t>
      </w:r>
      <w:r w:rsidR="00F82B37">
        <w:rPr>
          <w:rFonts w:ascii="Tahoma" w:hAnsi="Tahoma" w:cs="Tahoma"/>
          <w:sz w:val="18"/>
          <w:szCs w:val="18"/>
        </w:rPr>
        <w:t>scedowania</w:t>
      </w:r>
      <w:r w:rsidRPr="007D76FF">
        <w:rPr>
          <w:rFonts w:ascii="Tahoma" w:hAnsi="Tahoma" w:cs="Tahoma"/>
          <w:sz w:val="18"/>
          <w:szCs w:val="18"/>
        </w:rPr>
        <w:t xml:space="preserve"> na Leasingobiorcę prawa do dochodzenia od Dostawcy roszczeń z tego</w:t>
      </w:r>
      <w:r w:rsidR="00F82B37">
        <w:rPr>
          <w:rFonts w:ascii="Tahoma" w:hAnsi="Tahoma" w:cs="Tahoma"/>
          <w:sz w:val="18"/>
          <w:szCs w:val="18"/>
        </w:rPr>
        <w:t xml:space="preserve"> tytułu</w:t>
      </w:r>
      <w:r w:rsidRPr="007D76FF">
        <w:rPr>
          <w:rFonts w:ascii="Tahoma" w:hAnsi="Tahoma" w:cs="Tahoma"/>
          <w:sz w:val="18"/>
          <w:szCs w:val="18"/>
        </w:rPr>
        <w:t>.</w:t>
      </w:r>
    </w:p>
    <w:p w14:paraId="584BABFC" w14:textId="66D0A95C" w:rsid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 xml:space="preserve">Leasingobiorca może dochodzić usunięcia wad i innych roszczeń gwarancyjnych w </w:t>
      </w:r>
      <w:r w:rsidR="00F82B37">
        <w:rPr>
          <w:rFonts w:ascii="Tahoma" w:hAnsi="Tahoma" w:cs="Tahoma"/>
          <w:sz w:val="18"/>
          <w:szCs w:val="18"/>
        </w:rPr>
        <w:t>autoryzowanych w</w:t>
      </w:r>
      <w:r w:rsidRPr="007D76FF">
        <w:rPr>
          <w:rFonts w:ascii="Tahoma" w:hAnsi="Tahoma" w:cs="Tahoma"/>
          <w:sz w:val="18"/>
          <w:szCs w:val="18"/>
        </w:rPr>
        <w:t xml:space="preserve"> punktach </w:t>
      </w:r>
      <w:r w:rsidR="00F82B37">
        <w:rPr>
          <w:rFonts w:ascii="Tahoma" w:hAnsi="Tahoma" w:cs="Tahoma"/>
          <w:sz w:val="18"/>
          <w:szCs w:val="18"/>
        </w:rPr>
        <w:t>zgodnie</w:t>
      </w:r>
      <w:r w:rsidRPr="007D76FF">
        <w:rPr>
          <w:rFonts w:ascii="Tahoma" w:hAnsi="Tahoma" w:cs="Tahoma"/>
          <w:sz w:val="18"/>
          <w:szCs w:val="18"/>
        </w:rPr>
        <w:t xml:space="preserve"> z obowiązującymi warunkami gwarancji </w:t>
      </w:r>
      <w:r w:rsidR="00F82B37">
        <w:rPr>
          <w:rFonts w:ascii="Tahoma" w:hAnsi="Tahoma" w:cs="Tahoma"/>
          <w:sz w:val="18"/>
          <w:szCs w:val="18"/>
        </w:rPr>
        <w:t xml:space="preserve">ustalonymi </w:t>
      </w:r>
      <w:r w:rsidRPr="007D76FF">
        <w:rPr>
          <w:rFonts w:ascii="Tahoma" w:hAnsi="Tahoma" w:cs="Tahoma"/>
          <w:sz w:val="18"/>
          <w:szCs w:val="18"/>
        </w:rPr>
        <w:t>przez</w:t>
      </w:r>
      <w:r w:rsidR="00F82B37">
        <w:rPr>
          <w:rFonts w:ascii="Tahoma" w:hAnsi="Tahoma" w:cs="Tahoma"/>
          <w:sz w:val="18"/>
          <w:szCs w:val="18"/>
        </w:rPr>
        <w:t xml:space="preserve"> </w:t>
      </w:r>
      <w:r w:rsidRPr="007D76FF">
        <w:rPr>
          <w:rFonts w:ascii="Tahoma" w:hAnsi="Tahoma" w:cs="Tahoma"/>
          <w:sz w:val="18"/>
          <w:szCs w:val="18"/>
        </w:rPr>
        <w:t>Dostawcę. Wszelkie naprawy Sprzętu mogą być dokonywane wyłącznie w autoryzowanych punktach naprawy wskazanych Leasingobiorcy przez Leasingodawcę, chyba że w danym przypadku strony postanowią inaczej. Zobowiązanie to dotyczy w szczególności napraw mechanicznych, napraw blacharsko-</w:t>
      </w:r>
      <w:r w:rsidR="00F82B37">
        <w:rPr>
          <w:rFonts w:ascii="Tahoma" w:hAnsi="Tahoma" w:cs="Tahoma"/>
          <w:sz w:val="18"/>
          <w:szCs w:val="18"/>
        </w:rPr>
        <w:t>lakierniczych</w:t>
      </w:r>
      <w:r w:rsidRPr="007D76FF">
        <w:rPr>
          <w:rFonts w:ascii="Tahoma" w:hAnsi="Tahoma" w:cs="Tahoma"/>
          <w:sz w:val="18"/>
          <w:szCs w:val="18"/>
        </w:rPr>
        <w:t>, napraw i wymiany szyb. W razie utraty gwarancji Leasingobiorca odpowiada za szkody powsta</w:t>
      </w:r>
      <w:r w:rsidR="00F82B37">
        <w:rPr>
          <w:rFonts w:ascii="Tahoma" w:hAnsi="Tahoma" w:cs="Tahoma"/>
          <w:sz w:val="18"/>
          <w:szCs w:val="18"/>
        </w:rPr>
        <w:t>łe</w:t>
      </w:r>
      <w:r w:rsidRPr="007D76FF">
        <w:rPr>
          <w:rFonts w:ascii="Tahoma" w:hAnsi="Tahoma" w:cs="Tahoma"/>
          <w:sz w:val="18"/>
          <w:szCs w:val="18"/>
        </w:rPr>
        <w:t xml:space="preserve"> z tego tytułu.</w:t>
      </w:r>
    </w:p>
    <w:p w14:paraId="6A11C274" w14:textId="11A818F4" w:rsidR="007D76FF" w:rsidRP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Dochodzenie roszczeń z tytułu gwarancji lub rękojmi, ani inne przerwy w eksploatacji nie zwalniają Leasingobiorcy a obowiązku wnoszenia opłat leasingowych ani z innych zobowiązań wynikających z umowy leasingu.</w:t>
      </w:r>
    </w:p>
    <w:p w14:paraId="2D59DEB3" w14:textId="77777777" w:rsidR="00F82B37" w:rsidRDefault="00F82B37" w:rsidP="007D76FF">
      <w:pPr>
        <w:spacing w:after="0"/>
        <w:rPr>
          <w:rFonts w:ascii="Tahoma" w:hAnsi="Tahoma" w:cs="Tahoma"/>
          <w:sz w:val="18"/>
          <w:szCs w:val="18"/>
        </w:rPr>
      </w:pPr>
    </w:p>
    <w:p w14:paraId="6DD7D6E5" w14:textId="77777777" w:rsidR="00F82B37" w:rsidRDefault="00F82B37" w:rsidP="007D76FF">
      <w:pPr>
        <w:spacing w:after="0"/>
        <w:rPr>
          <w:rFonts w:ascii="Tahoma" w:hAnsi="Tahoma" w:cs="Tahoma"/>
          <w:sz w:val="18"/>
          <w:szCs w:val="18"/>
        </w:rPr>
      </w:pPr>
    </w:p>
    <w:p w14:paraId="3EDF1472" w14:textId="77777777" w:rsidR="00F82B37" w:rsidRDefault="00F82B37" w:rsidP="007D76FF">
      <w:pPr>
        <w:spacing w:after="0"/>
        <w:rPr>
          <w:rFonts w:ascii="Tahoma" w:hAnsi="Tahoma" w:cs="Tahoma"/>
          <w:sz w:val="18"/>
          <w:szCs w:val="18"/>
        </w:rPr>
      </w:pPr>
    </w:p>
    <w:p w14:paraId="09596059" w14:textId="4560786C" w:rsidR="00F82B37" w:rsidRPr="007D76FF" w:rsidRDefault="00F82B37" w:rsidP="00F82B37">
      <w:pPr>
        <w:spacing w:after="0"/>
        <w:jc w:val="center"/>
        <w:rPr>
          <w:rFonts w:ascii="Tahoma" w:hAnsi="Tahoma" w:cs="Tahoma"/>
          <w:b/>
          <w:bCs/>
          <w:sz w:val="18"/>
          <w:szCs w:val="18"/>
        </w:rPr>
      </w:pPr>
      <w:r w:rsidRPr="007D76FF">
        <w:rPr>
          <w:rFonts w:ascii="Tahoma" w:hAnsi="Tahoma" w:cs="Tahoma"/>
          <w:b/>
          <w:bCs/>
          <w:sz w:val="18"/>
          <w:szCs w:val="18"/>
        </w:rPr>
        <w:t xml:space="preserve">§ </w:t>
      </w:r>
      <w:r w:rsidR="00424189">
        <w:rPr>
          <w:rFonts w:ascii="Tahoma" w:hAnsi="Tahoma" w:cs="Tahoma"/>
          <w:b/>
          <w:bCs/>
          <w:sz w:val="18"/>
          <w:szCs w:val="18"/>
        </w:rPr>
        <w:t>8</w:t>
      </w:r>
      <w:r w:rsidRPr="007D76FF">
        <w:rPr>
          <w:rFonts w:ascii="Tahoma" w:hAnsi="Tahoma" w:cs="Tahoma"/>
          <w:b/>
          <w:bCs/>
          <w:sz w:val="18"/>
          <w:szCs w:val="18"/>
        </w:rPr>
        <w:t xml:space="preserve">. </w:t>
      </w:r>
      <w:r w:rsidR="00424189">
        <w:rPr>
          <w:rFonts w:ascii="Tahoma" w:hAnsi="Tahoma" w:cs="Tahoma"/>
          <w:b/>
          <w:bCs/>
          <w:sz w:val="18"/>
          <w:szCs w:val="18"/>
        </w:rPr>
        <w:t>Szkody i ubezpieczenia</w:t>
      </w:r>
    </w:p>
    <w:p w14:paraId="16FB0EC0" w14:textId="626FBA3C" w:rsidR="007D76FF" w:rsidRP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O ile Leasingodawca nie postanowi inaczej Sprzęt zostaje ubezpieczony na</w:t>
      </w:r>
      <w:r w:rsidR="00424189">
        <w:rPr>
          <w:rFonts w:ascii="Tahoma" w:hAnsi="Tahoma" w:cs="Tahoma"/>
          <w:sz w:val="18"/>
          <w:szCs w:val="18"/>
        </w:rPr>
        <w:t xml:space="preserve"> </w:t>
      </w:r>
      <w:r w:rsidR="00424189" w:rsidRPr="007D76FF">
        <w:rPr>
          <w:rFonts w:ascii="Tahoma" w:hAnsi="Tahoma" w:cs="Tahoma"/>
          <w:sz w:val="18"/>
          <w:szCs w:val="18"/>
        </w:rPr>
        <w:t>rachunek</w:t>
      </w:r>
      <w:r w:rsidRPr="007D76FF">
        <w:rPr>
          <w:rFonts w:ascii="Tahoma" w:hAnsi="Tahoma" w:cs="Tahoma"/>
          <w:sz w:val="18"/>
          <w:szCs w:val="18"/>
        </w:rPr>
        <w:t xml:space="preserve"> Leasingobiorcy przez Leasingodawcę.</w:t>
      </w:r>
    </w:p>
    <w:p w14:paraId="42CE93E3" w14:textId="77777777" w:rsidR="00424189"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Szczegółowe warunki ubezpieczenia oraz zasady likwidacji szkód zawarte zostaną w umowie ubezpieczenia. </w:t>
      </w:r>
    </w:p>
    <w:p w14:paraId="470D1736" w14:textId="69618C67" w:rsidR="00424189"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Leasingobiorca jest zobowiązany do wykonania obowiązków wynikających z, umowy ubezpieczenia i </w:t>
      </w:r>
      <w:r w:rsidR="00424189" w:rsidRPr="007D76FF">
        <w:rPr>
          <w:rFonts w:ascii="Tahoma" w:hAnsi="Tahoma" w:cs="Tahoma"/>
          <w:sz w:val="18"/>
          <w:szCs w:val="18"/>
        </w:rPr>
        <w:t>ogólnych</w:t>
      </w:r>
      <w:r w:rsidRPr="007D76FF">
        <w:rPr>
          <w:rFonts w:ascii="Tahoma" w:hAnsi="Tahoma" w:cs="Tahoma"/>
          <w:sz w:val="18"/>
          <w:szCs w:val="18"/>
        </w:rPr>
        <w:t xml:space="preserve"> warunków umowy </w:t>
      </w:r>
      <w:r w:rsidR="00424189">
        <w:rPr>
          <w:rFonts w:ascii="Tahoma" w:hAnsi="Tahoma" w:cs="Tahoma"/>
          <w:sz w:val="18"/>
          <w:szCs w:val="18"/>
        </w:rPr>
        <w:t>ubezpieczenia</w:t>
      </w:r>
      <w:r w:rsidRPr="007D76FF">
        <w:rPr>
          <w:rFonts w:ascii="Tahoma" w:hAnsi="Tahoma" w:cs="Tahoma"/>
          <w:sz w:val="18"/>
          <w:szCs w:val="18"/>
        </w:rPr>
        <w:t xml:space="preserve">, dotyczących użytkownika rzeczy ubezpieczonej przez zakład </w:t>
      </w:r>
      <w:r w:rsidR="00424189">
        <w:rPr>
          <w:rFonts w:ascii="Tahoma" w:hAnsi="Tahoma" w:cs="Tahoma"/>
          <w:sz w:val="18"/>
          <w:szCs w:val="18"/>
        </w:rPr>
        <w:t>ubezpieczeń.</w:t>
      </w:r>
      <w:r w:rsidRPr="007D76FF">
        <w:rPr>
          <w:rFonts w:ascii="Tahoma" w:hAnsi="Tahoma" w:cs="Tahoma"/>
          <w:sz w:val="18"/>
          <w:szCs w:val="18"/>
        </w:rPr>
        <w:t xml:space="preserve"> </w:t>
      </w:r>
    </w:p>
    <w:p w14:paraId="22977444" w14:textId="25041D07"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Uprawnionym do odbioru świadczenia z tytułu ubezpieczenia jest Leasingodawca. Upoważnia on Leasingobiorcę cło odbioru świadczeń z tytułu ubezpieczenia z wyłączeniem przypadku kradzieży i kasacji Sprzętu,</w:t>
      </w:r>
    </w:p>
    <w:p w14:paraId="27542301" w14:textId="7A0787DC"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W razie, gdy </w:t>
      </w:r>
      <w:r w:rsidR="00424189">
        <w:rPr>
          <w:rFonts w:ascii="Tahoma" w:hAnsi="Tahoma" w:cs="Tahoma"/>
          <w:sz w:val="18"/>
          <w:szCs w:val="18"/>
        </w:rPr>
        <w:t xml:space="preserve">Ubezpieczyciel odmawia wypłaty </w:t>
      </w:r>
      <w:r w:rsidRPr="007D76FF">
        <w:rPr>
          <w:rFonts w:ascii="Tahoma" w:hAnsi="Tahoma" w:cs="Tahoma"/>
          <w:sz w:val="18"/>
          <w:szCs w:val="18"/>
        </w:rPr>
        <w:t>odszkodowania, Leasingodawca ceduje na Leasingobiorcę uprawnienia do dochodzenia roszczeń od Ubezpieczyciela.</w:t>
      </w:r>
    </w:p>
    <w:p w14:paraId="61CFB015" w14:textId="592F9C44" w:rsidR="007D76FF" w:rsidRDefault="00424189" w:rsidP="00C01B35">
      <w:pPr>
        <w:pStyle w:val="Akapitzlist"/>
        <w:numPr>
          <w:ilvl w:val="0"/>
          <w:numId w:val="34"/>
        </w:numPr>
        <w:spacing w:after="0"/>
        <w:rPr>
          <w:rFonts w:ascii="Tahoma" w:hAnsi="Tahoma" w:cs="Tahoma"/>
          <w:sz w:val="18"/>
          <w:szCs w:val="18"/>
        </w:rPr>
      </w:pPr>
      <w:r>
        <w:rPr>
          <w:rFonts w:ascii="Tahoma" w:hAnsi="Tahoma" w:cs="Tahoma"/>
          <w:sz w:val="18"/>
          <w:szCs w:val="18"/>
        </w:rPr>
        <w:t xml:space="preserve">W </w:t>
      </w:r>
      <w:r w:rsidR="007D76FF" w:rsidRPr="007D76FF">
        <w:rPr>
          <w:rFonts w:ascii="Tahoma" w:hAnsi="Tahoma" w:cs="Tahoma"/>
          <w:sz w:val="18"/>
          <w:szCs w:val="18"/>
        </w:rPr>
        <w:t xml:space="preserve">przypadku utraty, całkowitego zniszczenia lub nienaprawialnego uszkodzenia </w:t>
      </w:r>
      <w:r>
        <w:rPr>
          <w:rFonts w:ascii="Tahoma" w:hAnsi="Tahoma" w:cs="Tahoma"/>
          <w:sz w:val="18"/>
          <w:szCs w:val="18"/>
        </w:rPr>
        <w:t>Sprzętu</w:t>
      </w:r>
      <w:r w:rsidR="007D76FF" w:rsidRPr="007D76FF">
        <w:rPr>
          <w:rFonts w:ascii="Tahoma" w:hAnsi="Tahoma" w:cs="Tahoma"/>
          <w:sz w:val="18"/>
          <w:szCs w:val="18"/>
        </w:rPr>
        <w:t xml:space="preserve"> umowa leasingu wygasa, Rozliczenie finansowe umowy następuje ni</w:t>
      </w:r>
      <w:r>
        <w:rPr>
          <w:rFonts w:ascii="Tahoma" w:hAnsi="Tahoma" w:cs="Tahoma"/>
          <w:sz w:val="18"/>
          <w:szCs w:val="18"/>
        </w:rPr>
        <w:t>e</w:t>
      </w:r>
      <w:r w:rsidR="007D76FF" w:rsidRPr="007D76FF">
        <w:rPr>
          <w:rFonts w:ascii="Tahoma" w:hAnsi="Tahoma" w:cs="Tahoma"/>
          <w:sz w:val="18"/>
          <w:szCs w:val="18"/>
        </w:rPr>
        <w:t xml:space="preserve"> wcześniej niż </w:t>
      </w:r>
      <w:r>
        <w:rPr>
          <w:rFonts w:ascii="Tahoma" w:hAnsi="Tahoma" w:cs="Tahoma"/>
          <w:sz w:val="18"/>
          <w:szCs w:val="18"/>
        </w:rPr>
        <w:t>z</w:t>
      </w:r>
      <w:r w:rsidR="007D76FF" w:rsidRPr="007D76FF">
        <w:rPr>
          <w:rFonts w:ascii="Tahoma" w:hAnsi="Tahoma" w:cs="Tahoma"/>
          <w:sz w:val="18"/>
          <w:szCs w:val="18"/>
        </w:rPr>
        <w:t xml:space="preserve"> momentem wypłaty odszkodowania lub też odmowy takiej wypłaty. Z tą chwilą Leasingobiorca, oprócz wymagalnych niezapłaconych płatności wobec </w:t>
      </w:r>
      <w:r w:rsidRPr="007D76FF">
        <w:rPr>
          <w:rFonts w:ascii="Tahoma" w:hAnsi="Tahoma" w:cs="Tahoma"/>
          <w:sz w:val="18"/>
          <w:szCs w:val="18"/>
        </w:rPr>
        <w:t>Leasingodawcy</w:t>
      </w:r>
      <w:r w:rsidR="007D76FF" w:rsidRPr="007D76FF">
        <w:rPr>
          <w:rFonts w:ascii="Tahoma" w:hAnsi="Tahoma" w:cs="Tahoma"/>
          <w:sz w:val="18"/>
          <w:szCs w:val="18"/>
        </w:rPr>
        <w:t xml:space="preserve"> płaci jednorazowo opłatę z tytułu utraty Sprzętu. Kwotę </w:t>
      </w:r>
      <w:r w:rsidRPr="007D76FF">
        <w:rPr>
          <w:rFonts w:ascii="Tahoma" w:hAnsi="Tahoma" w:cs="Tahoma"/>
          <w:sz w:val="18"/>
          <w:szCs w:val="18"/>
        </w:rPr>
        <w:t>opłaty</w:t>
      </w:r>
      <w:r w:rsidR="007D76FF" w:rsidRPr="007D76FF">
        <w:rPr>
          <w:rFonts w:ascii="Tahoma" w:hAnsi="Tahoma" w:cs="Tahoma"/>
          <w:sz w:val="18"/>
          <w:szCs w:val="18"/>
        </w:rPr>
        <w:t xml:space="preserve"> ustala się jako różnicę pomiędzy należnościami Leasingodawcy a odszkodowaniem uzyskanym przez niego w związku z tą, zniszczeniem lub nienaprawialnym uszkodzeniem Sprzętu oraz, w przypadku kasacji, wartością netto pozostałości Sprzętu. Należności Leasingodawcy stanowią sumę zdyskontowanych </w:t>
      </w:r>
      <w:r>
        <w:rPr>
          <w:rFonts w:ascii="Tahoma" w:hAnsi="Tahoma" w:cs="Tahoma"/>
          <w:sz w:val="18"/>
          <w:szCs w:val="18"/>
        </w:rPr>
        <w:t>czynszów</w:t>
      </w:r>
      <w:r w:rsidR="007D76FF" w:rsidRPr="007D76FF">
        <w:rPr>
          <w:rFonts w:ascii="Tahoma" w:hAnsi="Tahoma" w:cs="Tahoma"/>
          <w:sz w:val="18"/>
          <w:szCs w:val="18"/>
        </w:rPr>
        <w:t xml:space="preserve"> pozostałych do zapłaty, których termin płatności przypadał zgodnie z harmonogramem finansowym po dniu wygaśnięcia umowy leasingu oraz wartości końcowej Sprzętu netto określonej w </w:t>
      </w:r>
      <w:r>
        <w:rPr>
          <w:rFonts w:ascii="Tahoma" w:hAnsi="Tahoma" w:cs="Tahoma"/>
          <w:sz w:val="18"/>
          <w:szCs w:val="18"/>
        </w:rPr>
        <w:t>umowie</w:t>
      </w:r>
      <w:r w:rsidR="007D76FF" w:rsidRPr="007D76FF">
        <w:rPr>
          <w:rFonts w:ascii="Tahoma" w:hAnsi="Tahoma" w:cs="Tahoma"/>
          <w:sz w:val="18"/>
          <w:szCs w:val="18"/>
        </w:rPr>
        <w:t>. Dyskonto oblicza się według następującej stawki: (</w:t>
      </w:r>
      <w:proofErr w:type="spellStart"/>
      <w:r w:rsidR="007D76FF" w:rsidRPr="007D76FF">
        <w:rPr>
          <w:rFonts w:ascii="Tahoma" w:hAnsi="Tahoma" w:cs="Tahoma"/>
          <w:sz w:val="18"/>
          <w:szCs w:val="18"/>
        </w:rPr>
        <w:t>lla</w:t>
      </w:r>
      <w:proofErr w:type="spellEnd"/>
      <w:r w:rsidR="007D76FF" w:rsidRPr="007D76FF">
        <w:rPr>
          <w:rFonts w:ascii="Tahoma" w:hAnsi="Tahoma" w:cs="Tahoma"/>
          <w:sz w:val="18"/>
          <w:szCs w:val="18"/>
        </w:rPr>
        <w:t xml:space="preserve"> umów których określono stawkę podstawową według stawki podstawowej, dla </w:t>
      </w:r>
      <w:r w:rsidRPr="007D76FF">
        <w:rPr>
          <w:rFonts w:ascii="Tahoma" w:hAnsi="Tahoma" w:cs="Tahoma"/>
          <w:sz w:val="18"/>
          <w:szCs w:val="18"/>
        </w:rPr>
        <w:t>pozostałych</w:t>
      </w:r>
      <w:r w:rsidR="007D76FF" w:rsidRPr="007D76FF">
        <w:rPr>
          <w:rFonts w:ascii="Tahoma" w:hAnsi="Tahoma" w:cs="Tahoma"/>
          <w:sz w:val="18"/>
          <w:szCs w:val="18"/>
        </w:rPr>
        <w:t xml:space="preserve"> umów według stawki WIBOR dla depozytów sześciomiesięcznych obowiązującej w ostatnim dniu roboczym miesiąca poprzedzającego miesiąc rozwiązania umowy. Dyskonto nie dotyczy czynszów, do których faktury wystawiono przed dniem rozwiązania umowy jak i wartości końcowej </w:t>
      </w:r>
      <w:r w:rsidRPr="007D76FF">
        <w:rPr>
          <w:rFonts w:ascii="Tahoma" w:hAnsi="Tahoma" w:cs="Tahoma"/>
          <w:sz w:val="18"/>
          <w:szCs w:val="18"/>
        </w:rPr>
        <w:t>Sprzętu</w:t>
      </w:r>
      <w:r w:rsidR="007D76FF" w:rsidRPr="007D76FF">
        <w:rPr>
          <w:rFonts w:ascii="Tahoma" w:hAnsi="Tahoma" w:cs="Tahoma"/>
          <w:sz w:val="18"/>
          <w:szCs w:val="18"/>
        </w:rPr>
        <w:t xml:space="preserve">. Należności Leasingodawcy obliczone w </w:t>
      </w:r>
      <w:r w:rsidRPr="007D76FF">
        <w:rPr>
          <w:rFonts w:ascii="Tahoma" w:hAnsi="Tahoma" w:cs="Tahoma"/>
          <w:sz w:val="18"/>
          <w:szCs w:val="18"/>
        </w:rPr>
        <w:t>powyższy</w:t>
      </w:r>
      <w:r w:rsidR="007D76FF" w:rsidRPr="007D76FF">
        <w:rPr>
          <w:rFonts w:ascii="Tahoma" w:hAnsi="Tahoma" w:cs="Tahoma"/>
          <w:sz w:val="18"/>
          <w:szCs w:val="18"/>
        </w:rPr>
        <w:t xml:space="preserve"> sposób nie mogą być jednak niższe niż pozostały do spłaty kapitał z umowy rozumiany jako wartość ofertowa Sprzętu pomnie</w:t>
      </w:r>
      <w:r>
        <w:rPr>
          <w:rFonts w:ascii="Tahoma" w:hAnsi="Tahoma" w:cs="Tahoma"/>
          <w:sz w:val="18"/>
          <w:szCs w:val="18"/>
        </w:rPr>
        <w:t>j</w:t>
      </w:r>
      <w:r w:rsidR="007D76FF" w:rsidRPr="007D76FF">
        <w:rPr>
          <w:rFonts w:ascii="Tahoma" w:hAnsi="Tahoma" w:cs="Tahoma"/>
          <w:sz w:val="18"/>
          <w:szCs w:val="18"/>
        </w:rPr>
        <w:t>szona o kapitał już spłacony przez Leasingobiorcę wykazany na wystawionych przez Leasingodawcę fakturach. W przypadku gdy suma odszkodowania otrzymanego przez Leasingodawcę oraz wartości netto pozostałości Sprzętu będzie wyższa od należności Leasingodawcy, to różnica będzie przelana na rachunek wskazany przez Leasingobiorcę, pod warunkiem, iż Leasingobiorca spłacił wszystkie należności wynikające z umowy. Leasingobiorca przekazuje, n</w:t>
      </w:r>
      <w:r>
        <w:rPr>
          <w:rFonts w:ascii="Tahoma" w:hAnsi="Tahoma" w:cs="Tahoma"/>
          <w:sz w:val="18"/>
          <w:szCs w:val="18"/>
        </w:rPr>
        <w:t>a</w:t>
      </w:r>
      <w:r w:rsidR="007D76FF" w:rsidRPr="007D76FF">
        <w:rPr>
          <w:rFonts w:ascii="Tahoma" w:hAnsi="Tahoma" w:cs="Tahoma"/>
          <w:sz w:val="18"/>
          <w:szCs w:val="18"/>
        </w:rPr>
        <w:t xml:space="preserve"> swój koszt, ewentualne pozostałości Sprzętu Leasingodawcy lub osobie przez niego wskazanej. W przypadkach opisanych w niniejszym punkcie </w:t>
      </w:r>
      <w:r w:rsidRPr="007D76FF">
        <w:rPr>
          <w:rFonts w:ascii="Tahoma" w:hAnsi="Tahoma" w:cs="Tahoma"/>
          <w:sz w:val="18"/>
          <w:szCs w:val="18"/>
        </w:rPr>
        <w:t xml:space="preserve">nie stosuje się </w:t>
      </w:r>
      <w:r w:rsidR="007D76FF" w:rsidRPr="007D76FF">
        <w:rPr>
          <w:rFonts w:ascii="Tahoma" w:hAnsi="Tahoma" w:cs="Tahoma"/>
          <w:sz w:val="18"/>
          <w:szCs w:val="18"/>
        </w:rPr>
        <w:t xml:space="preserve">postanowień </w:t>
      </w:r>
      <w:r>
        <w:rPr>
          <w:rFonts w:ascii="Tahoma" w:hAnsi="Tahoma" w:cs="Tahoma"/>
          <w:sz w:val="18"/>
          <w:szCs w:val="18"/>
        </w:rPr>
        <w:t>niniejszej umowy regulujących prawo nabycia Sprzętu</w:t>
      </w:r>
      <w:r w:rsidR="007D76FF" w:rsidRPr="007D76FF">
        <w:rPr>
          <w:rFonts w:ascii="Tahoma" w:hAnsi="Tahoma" w:cs="Tahoma"/>
          <w:sz w:val="18"/>
          <w:szCs w:val="18"/>
        </w:rPr>
        <w:t>.</w:t>
      </w:r>
    </w:p>
    <w:p w14:paraId="77A303D8" w14:textId="22AAA0AB"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Prawo własności do Sprzętu </w:t>
      </w:r>
      <w:r w:rsidR="00424189" w:rsidRPr="007D76FF">
        <w:rPr>
          <w:rFonts w:ascii="Tahoma" w:hAnsi="Tahoma" w:cs="Tahoma"/>
          <w:sz w:val="18"/>
          <w:szCs w:val="18"/>
        </w:rPr>
        <w:t>przysługuje</w:t>
      </w:r>
      <w:r w:rsidRPr="007D76FF">
        <w:rPr>
          <w:rFonts w:ascii="Tahoma" w:hAnsi="Tahoma" w:cs="Tahoma"/>
          <w:sz w:val="18"/>
          <w:szCs w:val="18"/>
        </w:rPr>
        <w:t xml:space="preserve"> Leasingodawcy, który po wypłacie odszkodowania lub te</w:t>
      </w:r>
      <w:r w:rsidR="00424189">
        <w:rPr>
          <w:rFonts w:ascii="Tahoma" w:hAnsi="Tahoma" w:cs="Tahoma"/>
          <w:sz w:val="18"/>
          <w:szCs w:val="18"/>
        </w:rPr>
        <w:t>ż</w:t>
      </w:r>
      <w:r w:rsidRPr="007D76FF">
        <w:rPr>
          <w:rFonts w:ascii="Tahoma" w:hAnsi="Tahoma" w:cs="Tahoma"/>
          <w:sz w:val="18"/>
          <w:szCs w:val="18"/>
        </w:rPr>
        <w:t xml:space="preserve"> odmowie takiej wypłaty przystąpi do ich zbycia. Jeżeli nie dojdzie do zbycia po cenie odpowiadającej wartości podanej przez rzeczoznawcę zakładu </w:t>
      </w:r>
      <w:r w:rsidR="00424189" w:rsidRPr="007D76FF">
        <w:rPr>
          <w:rFonts w:ascii="Tahoma" w:hAnsi="Tahoma" w:cs="Tahoma"/>
          <w:sz w:val="18"/>
          <w:szCs w:val="18"/>
        </w:rPr>
        <w:t>ubezpieczeń</w:t>
      </w:r>
      <w:r w:rsidRPr="007D76FF">
        <w:rPr>
          <w:rFonts w:ascii="Tahoma" w:hAnsi="Tahoma" w:cs="Tahoma"/>
          <w:sz w:val="18"/>
          <w:szCs w:val="18"/>
        </w:rPr>
        <w:t xml:space="preserve"> wartość pozostałości Sprzętu ustali </w:t>
      </w:r>
      <w:r w:rsidR="00424189" w:rsidRPr="007D76FF">
        <w:rPr>
          <w:rFonts w:ascii="Tahoma" w:hAnsi="Tahoma" w:cs="Tahoma"/>
          <w:sz w:val="18"/>
          <w:szCs w:val="18"/>
        </w:rPr>
        <w:t>niezależny</w:t>
      </w:r>
      <w:r w:rsidRPr="007D76FF">
        <w:rPr>
          <w:rFonts w:ascii="Tahoma" w:hAnsi="Tahoma" w:cs="Tahoma"/>
          <w:sz w:val="18"/>
          <w:szCs w:val="18"/>
        </w:rPr>
        <w:t xml:space="preserve"> </w:t>
      </w:r>
      <w:r w:rsidR="00424189" w:rsidRPr="007D76FF">
        <w:rPr>
          <w:rFonts w:ascii="Tahoma" w:hAnsi="Tahoma" w:cs="Tahoma"/>
          <w:sz w:val="18"/>
          <w:szCs w:val="18"/>
        </w:rPr>
        <w:t>rzeczoznawca</w:t>
      </w:r>
      <w:r w:rsidR="00424189">
        <w:rPr>
          <w:rFonts w:ascii="Tahoma" w:hAnsi="Tahoma" w:cs="Tahoma"/>
          <w:sz w:val="18"/>
          <w:szCs w:val="18"/>
        </w:rPr>
        <w:t xml:space="preserve"> wybrany przez Strony</w:t>
      </w:r>
      <w:r w:rsidRPr="007D76FF">
        <w:rPr>
          <w:rFonts w:ascii="Tahoma" w:hAnsi="Tahoma" w:cs="Tahoma"/>
          <w:sz w:val="18"/>
          <w:szCs w:val="18"/>
        </w:rPr>
        <w:t>. W zależności o</w:t>
      </w:r>
      <w:r w:rsidR="00424189">
        <w:rPr>
          <w:rFonts w:ascii="Tahoma" w:hAnsi="Tahoma" w:cs="Tahoma"/>
          <w:sz w:val="18"/>
          <w:szCs w:val="18"/>
        </w:rPr>
        <w:t>d</w:t>
      </w:r>
      <w:r w:rsidRPr="007D76FF">
        <w:rPr>
          <w:rFonts w:ascii="Tahoma" w:hAnsi="Tahoma" w:cs="Tahoma"/>
          <w:sz w:val="18"/>
          <w:szCs w:val="18"/>
        </w:rPr>
        <w:t xml:space="preserve"> tych ustaleń, Leasingodawca dokona rozliczenia umowy w oparciu o najwyższą z zaproponowanych mu cen za pozostałości Sprzętu, a wówczas gdy pozostałości te nie będą przedstawiać jakiejkolwiek wartości gospodarczej zwróci się da Leasingobiorcy o ich zagospodarowanie na własny koszt. W każdym przypadku Leasingodawca będzie informował Leasingobiorcę o wysokości wypłaconego odszkodowania. Otrzymanie przez Leasingobiorcę stosownego pisma będzie oznaczać jego upoważnienie do dochodzenia od zakładu ubezpieczeń dotychczas niezaspokojonych roszczeń odszkodowawczych. Roszczenia przeciwko zakładowi ubezpieczeń Leasingobiorca nabędzie wraz z chwilą wpływu na konto Leasingodawcy ostatniej z kwot zaliczanych na poczet opłaty z tytułu utraty Sprzętu</w:t>
      </w:r>
      <w:r w:rsidR="00424189">
        <w:rPr>
          <w:rFonts w:ascii="Tahoma" w:hAnsi="Tahoma" w:cs="Tahoma"/>
          <w:sz w:val="18"/>
          <w:szCs w:val="18"/>
        </w:rPr>
        <w:t xml:space="preserve"> </w:t>
      </w:r>
      <w:r w:rsidRPr="007D76FF">
        <w:rPr>
          <w:rFonts w:ascii="Tahoma" w:hAnsi="Tahoma" w:cs="Tahoma"/>
          <w:sz w:val="18"/>
          <w:szCs w:val="18"/>
        </w:rPr>
        <w:t xml:space="preserve">bądź innych </w:t>
      </w:r>
      <w:r w:rsidR="00424189">
        <w:rPr>
          <w:rFonts w:ascii="Tahoma" w:hAnsi="Tahoma" w:cs="Tahoma"/>
          <w:sz w:val="18"/>
          <w:szCs w:val="18"/>
        </w:rPr>
        <w:t>wymagalnych,</w:t>
      </w:r>
      <w:r w:rsidRPr="007D76FF">
        <w:rPr>
          <w:rFonts w:ascii="Tahoma" w:hAnsi="Tahoma" w:cs="Tahoma"/>
          <w:sz w:val="18"/>
          <w:szCs w:val="18"/>
        </w:rPr>
        <w:t xml:space="preserve"> niezapłaconych płatności należnych Leasingodawcy</w:t>
      </w:r>
      <w:r w:rsidR="00424189">
        <w:rPr>
          <w:rFonts w:ascii="Tahoma" w:hAnsi="Tahoma" w:cs="Tahoma"/>
          <w:sz w:val="18"/>
          <w:szCs w:val="18"/>
        </w:rPr>
        <w:t>.</w:t>
      </w:r>
      <w:r w:rsidRPr="007D76FF">
        <w:rPr>
          <w:rFonts w:ascii="Tahoma" w:hAnsi="Tahoma" w:cs="Tahoma"/>
          <w:sz w:val="18"/>
          <w:szCs w:val="18"/>
        </w:rPr>
        <w:t xml:space="preserve"> Ziszczenie się warun</w:t>
      </w:r>
      <w:r w:rsidR="00424189">
        <w:rPr>
          <w:rFonts w:ascii="Tahoma" w:hAnsi="Tahoma" w:cs="Tahoma"/>
          <w:sz w:val="18"/>
          <w:szCs w:val="18"/>
        </w:rPr>
        <w:t>k</w:t>
      </w:r>
      <w:r w:rsidRPr="007D76FF">
        <w:rPr>
          <w:rFonts w:ascii="Tahoma" w:hAnsi="Tahoma" w:cs="Tahoma"/>
          <w:sz w:val="18"/>
          <w:szCs w:val="18"/>
        </w:rPr>
        <w:t>ów cesji roszczeń odszkodowawczych uprawni</w:t>
      </w:r>
      <w:r w:rsidR="00424189">
        <w:rPr>
          <w:rFonts w:ascii="Tahoma" w:hAnsi="Tahoma" w:cs="Tahoma"/>
          <w:sz w:val="18"/>
          <w:szCs w:val="18"/>
        </w:rPr>
        <w:t>a</w:t>
      </w:r>
      <w:r w:rsidRPr="007D76FF">
        <w:rPr>
          <w:rFonts w:ascii="Tahoma" w:hAnsi="Tahoma" w:cs="Tahoma"/>
          <w:sz w:val="18"/>
          <w:szCs w:val="18"/>
        </w:rPr>
        <w:t xml:space="preserve"> Leasingobiorcę do otrzymania od zakładu ubezpieczeń wszystkiego co należeć się będzie po pozytywnym rozpatrzeniu jego odwołania od decyzji o wypłacie odszkodowania. Niezależnie od tego czy </w:t>
      </w:r>
      <w:r w:rsidR="00424189" w:rsidRPr="007D76FF">
        <w:rPr>
          <w:rFonts w:ascii="Tahoma" w:hAnsi="Tahoma" w:cs="Tahoma"/>
          <w:sz w:val="18"/>
          <w:szCs w:val="18"/>
        </w:rPr>
        <w:t>procedura</w:t>
      </w:r>
      <w:r w:rsidRPr="007D76FF">
        <w:rPr>
          <w:rFonts w:ascii="Tahoma" w:hAnsi="Tahoma" w:cs="Tahoma"/>
          <w:sz w:val="18"/>
          <w:szCs w:val="18"/>
        </w:rPr>
        <w:t xml:space="preserve"> likwidacji zostanie zakończona </w:t>
      </w:r>
      <w:r w:rsidR="00424189">
        <w:rPr>
          <w:rFonts w:ascii="Tahoma" w:hAnsi="Tahoma" w:cs="Tahoma"/>
          <w:sz w:val="18"/>
          <w:szCs w:val="18"/>
        </w:rPr>
        <w:t>c</w:t>
      </w:r>
      <w:r w:rsidRPr="007D76FF">
        <w:rPr>
          <w:rFonts w:ascii="Tahoma" w:hAnsi="Tahoma" w:cs="Tahoma"/>
          <w:sz w:val="18"/>
          <w:szCs w:val="18"/>
        </w:rPr>
        <w:t>zy będzie kontynuowana Leasingodawca po otrzy</w:t>
      </w:r>
      <w:r w:rsidR="00424189">
        <w:rPr>
          <w:rFonts w:ascii="Tahoma" w:hAnsi="Tahoma" w:cs="Tahoma"/>
          <w:sz w:val="18"/>
          <w:szCs w:val="18"/>
        </w:rPr>
        <w:t>m</w:t>
      </w:r>
      <w:r w:rsidRPr="007D76FF">
        <w:rPr>
          <w:rFonts w:ascii="Tahoma" w:hAnsi="Tahoma" w:cs="Tahoma"/>
          <w:sz w:val="18"/>
          <w:szCs w:val="18"/>
        </w:rPr>
        <w:t>aniu p</w:t>
      </w:r>
      <w:r w:rsidR="00424189">
        <w:rPr>
          <w:rFonts w:ascii="Tahoma" w:hAnsi="Tahoma" w:cs="Tahoma"/>
          <w:sz w:val="18"/>
          <w:szCs w:val="18"/>
        </w:rPr>
        <w:t>ełnej</w:t>
      </w:r>
      <w:r w:rsidRPr="007D76FF">
        <w:rPr>
          <w:rFonts w:ascii="Tahoma" w:hAnsi="Tahoma" w:cs="Tahoma"/>
          <w:sz w:val="18"/>
          <w:szCs w:val="18"/>
        </w:rPr>
        <w:t xml:space="preserve"> opłaty z tytułu utraty Sprzętu ustali bilans rozliczeń i ewentualną nadwyżkę przekaże na wskazane konto Leasingobiorcy.</w:t>
      </w:r>
    </w:p>
    <w:p w14:paraId="3CE6AC81" w14:textId="4810C78B" w:rsidR="007D76FF" w:rsidRP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lastRenderedPageBreak/>
        <w:t>Leasingobiorca ponosi p</w:t>
      </w:r>
      <w:r w:rsidR="00C01B35">
        <w:rPr>
          <w:rFonts w:ascii="Tahoma" w:hAnsi="Tahoma" w:cs="Tahoma"/>
          <w:sz w:val="18"/>
          <w:szCs w:val="18"/>
        </w:rPr>
        <w:t>eł</w:t>
      </w:r>
      <w:r w:rsidRPr="007D76FF">
        <w:rPr>
          <w:rFonts w:ascii="Tahoma" w:hAnsi="Tahoma" w:cs="Tahoma"/>
          <w:sz w:val="18"/>
          <w:szCs w:val="18"/>
        </w:rPr>
        <w:t>ną odpowiedzialność za uszkodzenia</w:t>
      </w:r>
      <w:r w:rsidR="00C01B35">
        <w:rPr>
          <w:rFonts w:ascii="Tahoma" w:hAnsi="Tahoma" w:cs="Tahoma"/>
          <w:sz w:val="18"/>
          <w:szCs w:val="18"/>
        </w:rPr>
        <w:t>,</w:t>
      </w:r>
      <w:r w:rsidRPr="007D76FF">
        <w:rPr>
          <w:rFonts w:ascii="Tahoma" w:hAnsi="Tahoma" w:cs="Tahoma"/>
          <w:sz w:val="18"/>
          <w:szCs w:val="18"/>
        </w:rPr>
        <w:t xml:space="preserve"> utratę lub </w:t>
      </w:r>
      <w:r w:rsidR="00C01B35">
        <w:rPr>
          <w:rFonts w:ascii="Tahoma" w:hAnsi="Tahoma" w:cs="Tahoma"/>
          <w:sz w:val="18"/>
          <w:szCs w:val="18"/>
        </w:rPr>
        <w:t>zmniejs</w:t>
      </w:r>
      <w:r w:rsidRPr="007D76FF">
        <w:rPr>
          <w:rFonts w:ascii="Tahoma" w:hAnsi="Tahoma" w:cs="Tahoma"/>
          <w:sz w:val="18"/>
          <w:szCs w:val="18"/>
        </w:rPr>
        <w:t xml:space="preserve">zenie wartości Sprzętu oraz szkody wobec osób </w:t>
      </w:r>
      <w:r w:rsidR="00C01B35">
        <w:rPr>
          <w:rFonts w:ascii="Tahoma" w:hAnsi="Tahoma" w:cs="Tahoma"/>
          <w:sz w:val="18"/>
          <w:szCs w:val="18"/>
        </w:rPr>
        <w:t>trzecich</w:t>
      </w:r>
      <w:r w:rsidRPr="007D76FF">
        <w:rPr>
          <w:rFonts w:ascii="Tahoma" w:hAnsi="Tahoma" w:cs="Tahoma"/>
          <w:sz w:val="18"/>
          <w:szCs w:val="18"/>
        </w:rPr>
        <w:t xml:space="preserve"> powstałe w czasie </w:t>
      </w:r>
      <w:r w:rsidR="00C01B35">
        <w:rPr>
          <w:rFonts w:ascii="Tahoma" w:hAnsi="Tahoma" w:cs="Tahoma"/>
          <w:sz w:val="18"/>
          <w:szCs w:val="18"/>
        </w:rPr>
        <w:t>trwania umowy</w:t>
      </w:r>
      <w:r w:rsidRPr="007D76FF">
        <w:rPr>
          <w:rFonts w:ascii="Tahoma" w:hAnsi="Tahoma" w:cs="Tahoma"/>
          <w:sz w:val="18"/>
          <w:szCs w:val="18"/>
        </w:rPr>
        <w:t xml:space="preserve"> leasingu, a nie pokryte przez zakład ubezpieczeń</w:t>
      </w:r>
      <w:r w:rsidR="00C01B35">
        <w:rPr>
          <w:rFonts w:ascii="Tahoma" w:hAnsi="Tahoma" w:cs="Tahoma"/>
          <w:sz w:val="18"/>
          <w:szCs w:val="18"/>
        </w:rPr>
        <w:t xml:space="preserve">. </w:t>
      </w:r>
    </w:p>
    <w:p w14:paraId="2D24BFD1" w14:textId="3D6EC94C" w:rsidR="007D76FF" w:rsidRP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Przerwy w eksploatacji uszkodzonego lub utraconego Sprzętu nie zwalniają Leasingobiorcy z obowiązku uiszczania </w:t>
      </w:r>
      <w:r w:rsidR="00C01B35">
        <w:rPr>
          <w:rFonts w:ascii="Tahoma" w:hAnsi="Tahoma" w:cs="Tahoma"/>
          <w:sz w:val="18"/>
          <w:szCs w:val="18"/>
        </w:rPr>
        <w:t>o</w:t>
      </w:r>
      <w:r w:rsidRPr="007D76FF">
        <w:rPr>
          <w:rFonts w:ascii="Tahoma" w:hAnsi="Tahoma" w:cs="Tahoma"/>
          <w:sz w:val="18"/>
          <w:szCs w:val="18"/>
        </w:rPr>
        <w:t>p</w:t>
      </w:r>
      <w:r w:rsidR="00C01B35">
        <w:rPr>
          <w:rFonts w:ascii="Tahoma" w:hAnsi="Tahoma" w:cs="Tahoma"/>
          <w:sz w:val="18"/>
          <w:szCs w:val="18"/>
        </w:rPr>
        <w:t>ł</w:t>
      </w:r>
      <w:r w:rsidRPr="007D76FF">
        <w:rPr>
          <w:rFonts w:ascii="Tahoma" w:hAnsi="Tahoma" w:cs="Tahoma"/>
          <w:sz w:val="18"/>
          <w:szCs w:val="18"/>
        </w:rPr>
        <w:t>at leasingowych lub innych należności związanych z leasingie</w:t>
      </w:r>
      <w:r w:rsidR="00C01B35">
        <w:rPr>
          <w:rFonts w:ascii="Tahoma" w:hAnsi="Tahoma" w:cs="Tahoma"/>
          <w:sz w:val="18"/>
          <w:szCs w:val="18"/>
        </w:rPr>
        <w:t>m</w:t>
      </w:r>
      <w:r w:rsidRPr="007D76FF">
        <w:rPr>
          <w:rFonts w:ascii="Tahoma" w:hAnsi="Tahoma" w:cs="Tahoma"/>
          <w:sz w:val="18"/>
          <w:szCs w:val="18"/>
        </w:rPr>
        <w:t>, ni</w:t>
      </w:r>
      <w:r w:rsidR="00C01B35">
        <w:rPr>
          <w:rFonts w:ascii="Tahoma" w:hAnsi="Tahoma" w:cs="Tahoma"/>
          <w:sz w:val="18"/>
          <w:szCs w:val="18"/>
        </w:rPr>
        <w:t>e</w:t>
      </w:r>
      <w:r w:rsidRPr="007D76FF">
        <w:rPr>
          <w:rFonts w:ascii="Tahoma" w:hAnsi="Tahoma" w:cs="Tahoma"/>
          <w:sz w:val="18"/>
          <w:szCs w:val="18"/>
        </w:rPr>
        <w:t xml:space="preserve"> stanowią one podstawy przedłużenia umowy leasingu lub obniżenia opłat leasingowych.</w:t>
      </w:r>
    </w:p>
    <w:p w14:paraId="75DF7E21" w14:textId="2E981D7C"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Leasingobiorca zobowiązany jest do natychmiastowego pisemnego zawiadomienia Leasingodawcy i Ubezpieczyciela o każdej szkodzie dotyczącej Sprzętu, a także wskazania</w:t>
      </w:r>
      <w:r w:rsidR="00C01B35">
        <w:rPr>
          <w:rFonts w:ascii="Tahoma" w:hAnsi="Tahoma" w:cs="Tahoma"/>
          <w:sz w:val="18"/>
          <w:szCs w:val="18"/>
        </w:rPr>
        <w:t xml:space="preserve"> miejsca w którym Sprzęt się znajduje.</w:t>
      </w:r>
    </w:p>
    <w:p w14:paraId="6502CF1B" w14:textId="599E35CF" w:rsidR="00C01B35" w:rsidRDefault="00C01B35" w:rsidP="00C01B35">
      <w:pPr>
        <w:spacing w:after="0"/>
        <w:jc w:val="center"/>
        <w:rPr>
          <w:rFonts w:ascii="Tahoma" w:hAnsi="Tahoma" w:cs="Tahoma"/>
          <w:b/>
          <w:bCs/>
          <w:sz w:val="18"/>
          <w:szCs w:val="18"/>
        </w:rPr>
      </w:pPr>
      <w:r w:rsidRPr="007D76FF">
        <w:rPr>
          <w:rFonts w:ascii="Tahoma" w:hAnsi="Tahoma" w:cs="Tahoma"/>
          <w:b/>
          <w:bCs/>
          <w:sz w:val="18"/>
          <w:szCs w:val="18"/>
        </w:rPr>
        <w:t xml:space="preserve">§ </w:t>
      </w:r>
      <w:r w:rsidR="007765DA">
        <w:rPr>
          <w:rFonts w:ascii="Tahoma" w:hAnsi="Tahoma" w:cs="Tahoma"/>
          <w:b/>
          <w:bCs/>
          <w:sz w:val="18"/>
          <w:szCs w:val="18"/>
        </w:rPr>
        <w:t>8</w:t>
      </w:r>
      <w:r w:rsidRPr="007D76FF">
        <w:rPr>
          <w:rFonts w:ascii="Tahoma" w:hAnsi="Tahoma" w:cs="Tahoma"/>
          <w:b/>
          <w:bCs/>
          <w:sz w:val="18"/>
          <w:szCs w:val="18"/>
        </w:rPr>
        <w:t xml:space="preserve">. </w:t>
      </w:r>
      <w:r>
        <w:rPr>
          <w:rFonts w:ascii="Tahoma" w:hAnsi="Tahoma" w:cs="Tahoma"/>
          <w:b/>
          <w:bCs/>
          <w:sz w:val="18"/>
          <w:szCs w:val="18"/>
        </w:rPr>
        <w:t>Zmiany umowy</w:t>
      </w:r>
    </w:p>
    <w:p w14:paraId="339DB3FD" w14:textId="77777777" w:rsidR="007765DA" w:rsidRDefault="007765DA" w:rsidP="00C01B35">
      <w:pPr>
        <w:spacing w:after="0"/>
        <w:jc w:val="center"/>
        <w:rPr>
          <w:rFonts w:ascii="Tahoma" w:hAnsi="Tahoma" w:cs="Tahoma"/>
          <w:b/>
          <w:bCs/>
          <w:sz w:val="18"/>
          <w:szCs w:val="18"/>
        </w:rPr>
      </w:pPr>
    </w:p>
    <w:p w14:paraId="6BD3EF60" w14:textId="77777777" w:rsidR="007765DA" w:rsidRPr="007765DA" w:rsidRDefault="007765DA" w:rsidP="007765DA">
      <w:pPr>
        <w:pStyle w:val="Akapitzlist"/>
        <w:numPr>
          <w:ilvl w:val="0"/>
          <w:numId w:val="46"/>
        </w:numPr>
        <w:ind w:left="360"/>
        <w:contextualSpacing/>
        <w:rPr>
          <w:rFonts w:ascii="Tahoma" w:eastAsiaTheme="minorEastAsia" w:hAnsi="Tahoma" w:cs="Tahoma"/>
          <w:sz w:val="18"/>
          <w:szCs w:val="18"/>
        </w:rPr>
      </w:pPr>
      <w:r w:rsidRPr="007765DA">
        <w:rPr>
          <w:rFonts w:ascii="Tahoma" w:eastAsia="Arial" w:hAnsi="Tahoma" w:cs="Tahoma"/>
          <w:sz w:val="18"/>
          <w:szCs w:val="18"/>
        </w:rPr>
        <w:t xml:space="preserve">Zmiany postanowień niniejszej umowy mogą nastąpić wyłącznie w okolicznościach, o których mowa w art. 455 ustawy </w:t>
      </w:r>
      <w:proofErr w:type="spellStart"/>
      <w:r w:rsidRPr="007765DA">
        <w:rPr>
          <w:rFonts w:ascii="Tahoma" w:eastAsia="Arial" w:hAnsi="Tahoma" w:cs="Tahoma"/>
          <w:sz w:val="18"/>
          <w:szCs w:val="18"/>
        </w:rPr>
        <w:t>Pzp</w:t>
      </w:r>
      <w:proofErr w:type="spellEnd"/>
      <w:r w:rsidRPr="007765DA">
        <w:rPr>
          <w:rFonts w:ascii="Tahoma" w:eastAsia="Arial" w:hAnsi="Tahoma" w:cs="Tahoma"/>
          <w:sz w:val="18"/>
          <w:szCs w:val="18"/>
        </w:rPr>
        <w:t xml:space="preserve"> i pod rygorem nieważności wymagają formy pisemnego aneksu skutecznego po podpisaniu przez obie Strony.</w:t>
      </w:r>
    </w:p>
    <w:p w14:paraId="3C931A81" w14:textId="77777777" w:rsidR="007765DA" w:rsidRPr="007765DA" w:rsidRDefault="007765DA" w:rsidP="007765DA">
      <w:pPr>
        <w:pStyle w:val="Akapitzlist"/>
        <w:numPr>
          <w:ilvl w:val="0"/>
          <w:numId w:val="46"/>
        </w:numPr>
        <w:ind w:left="360"/>
        <w:contextualSpacing/>
        <w:rPr>
          <w:rFonts w:ascii="Tahoma" w:eastAsia="Arial" w:hAnsi="Tahoma" w:cs="Tahoma"/>
          <w:sz w:val="18"/>
          <w:szCs w:val="18"/>
        </w:rPr>
      </w:pPr>
      <w:r w:rsidRPr="007765DA">
        <w:rPr>
          <w:rFonts w:ascii="Tahoma" w:eastAsia="Arial" w:hAnsi="Tahoma" w:cs="Tahoma"/>
          <w:sz w:val="18"/>
          <w:szCs w:val="18"/>
        </w:rPr>
        <w:t xml:space="preserve">Zamawiający, działając zgodnie z dyspozycją art. 455 ust. 1 pkt 1 ustawy </w:t>
      </w:r>
      <w:proofErr w:type="spellStart"/>
      <w:r w:rsidRPr="007765DA">
        <w:rPr>
          <w:rFonts w:ascii="Tahoma" w:eastAsia="Arial" w:hAnsi="Tahoma" w:cs="Tahoma"/>
          <w:sz w:val="18"/>
          <w:szCs w:val="18"/>
        </w:rPr>
        <w:t>Pzp</w:t>
      </w:r>
      <w:proofErr w:type="spellEnd"/>
      <w:r w:rsidRPr="007765DA">
        <w:rPr>
          <w:rFonts w:ascii="Tahoma" w:eastAsia="Arial" w:hAnsi="Tahoma" w:cs="Tahoma"/>
          <w:sz w:val="18"/>
          <w:szCs w:val="18"/>
        </w:rPr>
        <w:t xml:space="preserve"> może wyrazić zgodę na dokonanie istotnych zmian postanowień zawartej umowy w stosunku do treści oferty, na podstawie której dokonano wyboru Wykonawcy w następujących okolicznościach:</w:t>
      </w:r>
    </w:p>
    <w:p w14:paraId="726C9E9A" w14:textId="77777777" w:rsidR="007765DA" w:rsidRP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Arial" w:hAnsi="Tahoma" w:cs="Tahoma"/>
          <w:sz w:val="18"/>
          <w:szCs w:val="18"/>
        </w:rPr>
        <w:t>konieczności przesunięcia terminu realizacji umowy lub innych terminów umownych, jeśli konieczność ta nastąpiła na skutek okoliczności, nie leżących po stronie Wykonawcy,</w:t>
      </w:r>
    </w:p>
    <w:p w14:paraId="4C0D6EAF" w14:textId="77777777" w:rsidR="007765DA" w:rsidRPr="007765DA" w:rsidRDefault="007765DA" w:rsidP="007765DA">
      <w:pPr>
        <w:pStyle w:val="Akapitzlist"/>
        <w:numPr>
          <w:ilvl w:val="1"/>
          <w:numId w:val="47"/>
        </w:numPr>
        <w:ind w:left="1080"/>
        <w:contextualSpacing/>
        <w:jc w:val="left"/>
        <w:rPr>
          <w:rFonts w:ascii="Tahoma" w:eastAsia="Arial" w:hAnsi="Tahoma" w:cs="Tahoma"/>
          <w:sz w:val="18"/>
          <w:szCs w:val="18"/>
        </w:rPr>
      </w:pPr>
      <w:r w:rsidRPr="007765DA">
        <w:rPr>
          <w:rFonts w:ascii="Tahoma" w:eastAsia="Arial" w:hAnsi="Tahoma" w:cs="Tahoma"/>
          <w:sz w:val="18"/>
          <w:szCs w:val="18"/>
        </w:rPr>
        <w:t>konieczności przesunięcia terminu realizacji umowy lub innych terminów umownych, która jest wynikiem wystąpienia siły wyższej</w:t>
      </w:r>
    </w:p>
    <w:p w14:paraId="3A5C096A" w14:textId="77777777" w:rsidR="007765DA" w:rsidRP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Palatino Linotype" w:hAnsi="Tahoma" w:cs="Tahoma"/>
          <w:sz w:val="18"/>
          <w:szCs w:val="18"/>
        </w:rPr>
        <w:t>zmiany lub rezygnacji z podwykonawców, na zasoby których Wykonawca powołał się w celu spełniania warunków udziału w postępowaniu, z zastrzeżeniem, że proponowany inny podwykonawca lub Wykonawca samodzielnie spełnia je w stopniu nie mniejszym niż podwykonawca, na którego zasoby Wykonawca powoływał się w trakcie postępowania o udzielenie zamówienia, zmiany zakresu usług (dostaw) powierzonych ww. podwykonawcom</w:t>
      </w:r>
      <w:r w:rsidRPr="007765DA">
        <w:rPr>
          <w:rFonts w:ascii="Tahoma" w:eastAsia="Arial" w:hAnsi="Tahoma" w:cs="Tahoma"/>
          <w:sz w:val="18"/>
          <w:szCs w:val="18"/>
        </w:rPr>
        <w:t>,</w:t>
      </w:r>
    </w:p>
    <w:p w14:paraId="77E1F92D" w14:textId="77777777" w:rsidR="007765DA" w:rsidRP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Arial" w:hAnsi="Tahoma" w:cs="Tahoma"/>
          <w:sz w:val="18"/>
          <w:szCs w:val="18"/>
        </w:rPr>
        <w:t>zmiany powszechnie obowiązujących przepisów prawa w zakresie mającym wpływ na realizację umowy,</w:t>
      </w:r>
    </w:p>
    <w:p w14:paraId="13BBF3DF" w14:textId="77777777" w:rsid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Arial" w:hAnsi="Tahoma" w:cs="Tahoma"/>
          <w:sz w:val="18"/>
          <w:szCs w:val="18"/>
        </w:rPr>
        <w:t>zmiany lub rezygnacji w zakresie usług świadczonych przez Wykonawcę w ramach niniejszej umowy, w przypadku gdy będzie to wynikało z aktualnych potrzeb Zamawiającego co skutkować może skutkować również zmianą wynagrodzenia należnego Wykonawcy. Zmiana dotyczące zakresu świadczonych usług, jak i zmiana wynagrodzenia Wykonawcy nastąpi w tym wypadku na podstawie negocjacji przeprowadzonych przez Strony, w oparciu o kalkulację przedstawioną przez Wykonawcę na etapie postępowania o udzielenie zamówienia objętego niniejszą umową, z uwzględnieniem aktualnych warunków rynkowych.</w:t>
      </w:r>
    </w:p>
    <w:p w14:paraId="3321331A" w14:textId="034EDE6D" w:rsidR="007765DA" w:rsidRPr="007765DA" w:rsidRDefault="007765DA" w:rsidP="007765DA">
      <w:pPr>
        <w:pStyle w:val="Akapitzlist"/>
        <w:numPr>
          <w:ilvl w:val="1"/>
          <w:numId w:val="47"/>
        </w:numPr>
        <w:ind w:left="1080"/>
        <w:contextualSpacing/>
        <w:rPr>
          <w:rFonts w:ascii="Tahoma" w:eastAsia="Arial" w:hAnsi="Tahoma" w:cs="Tahoma"/>
          <w:sz w:val="18"/>
          <w:szCs w:val="18"/>
        </w:rPr>
      </w:pPr>
      <w:r>
        <w:rPr>
          <w:rFonts w:ascii="Tahoma" w:eastAsia="Arial" w:hAnsi="Tahoma" w:cs="Tahoma"/>
          <w:sz w:val="18"/>
          <w:szCs w:val="18"/>
        </w:rPr>
        <w:t>zmiany warunków realizacji niniejszej umowy o ile zmiana taka będzie korzystna dla Zamawiającego</w:t>
      </w:r>
      <w:r w:rsidRPr="007765DA">
        <w:rPr>
          <w:rFonts w:ascii="Tahoma" w:eastAsia="Arial" w:hAnsi="Tahoma" w:cs="Tahoma"/>
          <w:sz w:val="18"/>
          <w:szCs w:val="18"/>
        </w:rPr>
        <w:t xml:space="preserve"> </w:t>
      </w:r>
    </w:p>
    <w:p w14:paraId="1BB23ABF" w14:textId="77777777" w:rsidR="007765DA" w:rsidRPr="007765DA" w:rsidRDefault="007765DA" w:rsidP="007765DA">
      <w:pPr>
        <w:pStyle w:val="Akapitzlist"/>
        <w:adjustRightInd w:val="0"/>
        <w:ind w:left="360" w:right="-23"/>
        <w:rPr>
          <w:rFonts w:ascii="Tahoma" w:eastAsia="Palatino Linotype" w:hAnsi="Tahoma" w:cs="Tahoma"/>
          <w:sz w:val="18"/>
          <w:szCs w:val="18"/>
        </w:rPr>
      </w:pPr>
      <w:r w:rsidRPr="007765DA">
        <w:rPr>
          <w:rFonts w:ascii="Tahoma" w:eastAsia="Palatino Linotype" w:hAnsi="Tahoma" w:cs="Tahoma"/>
          <w:sz w:val="18"/>
          <w:szCs w:val="18"/>
        </w:rPr>
        <w:t>3.  W razie wątpliwości, przyjmuje się, że nie wymagają aneksowania Umowy następujące zmiany:</w:t>
      </w:r>
    </w:p>
    <w:p w14:paraId="1F84841C" w14:textId="77777777" w:rsidR="007765DA" w:rsidRPr="007765DA" w:rsidRDefault="007765DA" w:rsidP="007765DA">
      <w:pPr>
        <w:pStyle w:val="Akapitzlist"/>
        <w:numPr>
          <w:ilvl w:val="0"/>
          <w:numId w:val="48"/>
        </w:numPr>
        <w:autoSpaceDE w:val="0"/>
        <w:autoSpaceDN w:val="0"/>
        <w:adjustRightInd w:val="0"/>
        <w:spacing w:after="0"/>
        <w:ind w:left="1058" w:right="-23"/>
        <w:contextualSpacing/>
        <w:rPr>
          <w:rFonts w:ascii="Tahoma" w:eastAsia="Palatino Linotype" w:hAnsi="Tahoma" w:cs="Tahoma"/>
          <w:sz w:val="18"/>
          <w:szCs w:val="18"/>
        </w:rPr>
      </w:pPr>
      <w:r w:rsidRPr="007765DA">
        <w:rPr>
          <w:rFonts w:ascii="Tahoma" w:eastAsia="Palatino Linotype" w:hAnsi="Tahoma" w:cs="Tahoma"/>
          <w:sz w:val="18"/>
          <w:szCs w:val="18"/>
        </w:rPr>
        <w:t xml:space="preserve">zmiany danych do kontaktu, zmiany danych teleadresowych, zmiany danych związanych z obsługą </w:t>
      </w:r>
      <w:proofErr w:type="spellStart"/>
      <w:r w:rsidRPr="007765DA">
        <w:rPr>
          <w:rFonts w:ascii="Tahoma" w:eastAsia="Palatino Linotype" w:hAnsi="Tahoma" w:cs="Tahoma"/>
          <w:sz w:val="18"/>
          <w:szCs w:val="18"/>
        </w:rPr>
        <w:t>administracyjno</w:t>
      </w:r>
      <w:proofErr w:type="spellEnd"/>
      <w:r w:rsidRPr="007765DA">
        <w:rPr>
          <w:rFonts w:ascii="Tahoma" w:eastAsia="Palatino Linotype" w:hAnsi="Tahoma" w:cs="Tahoma"/>
          <w:sz w:val="18"/>
          <w:szCs w:val="18"/>
        </w:rPr>
        <w:t xml:space="preserve"> – organizacyjną Umowy,</w:t>
      </w:r>
    </w:p>
    <w:p w14:paraId="39CCEE07" w14:textId="77777777" w:rsidR="007765DA" w:rsidRPr="007765DA" w:rsidRDefault="007765DA" w:rsidP="007765DA">
      <w:pPr>
        <w:pStyle w:val="Akapitzlist"/>
        <w:numPr>
          <w:ilvl w:val="0"/>
          <w:numId w:val="48"/>
        </w:numPr>
        <w:autoSpaceDE w:val="0"/>
        <w:autoSpaceDN w:val="0"/>
        <w:adjustRightInd w:val="0"/>
        <w:spacing w:after="0"/>
        <w:ind w:left="1058" w:right="-23"/>
        <w:contextualSpacing/>
        <w:rPr>
          <w:rFonts w:ascii="Tahoma" w:eastAsia="Palatino Linotype" w:hAnsi="Tahoma" w:cs="Tahoma"/>
          <w:sz w:val="18"/>
          <w:szCs w:val="18"/>
        </w:rPr>
      </w:pPr>
      <w:r w:rsidRPr="007765DA">
        <w:rPr>
          <w:rFonts w:ascii="Tahoma" w:eastAsia="Palatino Linotype" w:hAnsi="Tahoma" w:cs="Tahoma"/>
          <w:sz w:val="18"/>
          <w:szCs w:val="18"/>
        </w:rPr>
        <w:t>zmiany danych rejestrowych,</w:t>
      </w:r>
    </w:p>
    <w:p w14:paraId="05D463CE" w14:textId="77777777" w:rsidR="007765DA" w:rsidRPr="007765DA" w:rsidRDefault="007765DA" w:rsidP="007765DA">
      <w:pPr>
        <w:pStyle w:val="Akapitzlist"/>
        <w:numPr>
          <w:ilvl w:val="0"/>
          <w:numId w:val="48"/>
        </w:numPr>
        <w:autoSpaceDE w:val="0"/>
        <w:autoSpaceDN w:val="0"/>
        <w:adjustRightInd w:val="0"/>
        <w:spacing w:after="0"/>
        <w:ind w:left="1058" w:right="-23"/>
        <w:contextualSpacing/>
        <w:rPr>
          <w:rFonts w:ascii="Tahoma" w:eastAsia="Palatino Linotype" w:hAnsi="Tahoma" w:cs="Tahoma"/>
          <w:sz w:val="18"/>
          <w:szCs w:val="18"/>
        </w:rPr>
      </w:pPr>
      <w:r w:rsidRPr="007765DA">
        <w:rPr>
          <w:rFonts w:ascii="Tahoma" w:eastAsia="Palatino Linotype" w:hAnsi="Tahoma" w:cs="Tahoma"/>
          <w:sz w:val="18"/>
          <w:szCs w:val="18"/>
        </w:rPr>
        <w:t>zmiany będące następstwem sukcesji uniwersalnej po jednej ze stron Umowy,</w:t>
      </w:r>
    </w:p>
    <w:p w14:paraId="40058078" w14:textId="77777777" w:rsidR="007765DA" w:rsidRPr="008F64AB" w:rsidRDefault="007765DA" w:rsidP="007765DA">
      <w:pPr>
        <w:pStyle w:val="Akapitzlist"/>
        <w:numPr>
          <w:ilvl w:val="0"/>
          <w:numId w:val="48"/>
        </w:numPr>
        <w:autoSpaceDE w:val="0"/>
        <w:autoSpaceDN w:val="0"/>
        <w:adjustRightInd w:val="0"/>
        <w:spacing w:after="0"/>
        <w:ind w:left="1058" w:right="-23"/>
        <w:contextualSpacing/>
        <w:rPr>
          <w:rFonts w:eastAsia="Palatino Linotype"/>
        </w:rPr>
      </w:pPr>
      <w:r w:rsidRPr="007765DA">
        <w:rPr>
          <w:rFonts w:ascii="Tahoma" w:eastAsia="Palatino Linotype" w:hAnsi="Tahoma" w:cs="Tahoma"/>
          <w:sz w:val="18"/>
          <w:szCs w:val="18"/>
        </w:rPr>
        <w:t>zmiany podwykonawców, na zasoby których Wykonawca powoływał się w celu spełniania warunków udziału w postępowaniu.</w:t>
      </w:r>
    </w:p>
    <w:p w14:paraId="2102ACAD" w14:textId="77777777" w:rsidR="007765DA" w:rsidRPr="007D76FF" w:rsidRDefault="007765DA" w:rsidP="00C01B35">
      <w:pPr>
        <w:spacing w:after="0"/>
        <w:jc w:val="center"/>
        <w:rPr>
          <w:rFonts w:ascii="Tahoma" w:hAnsi="Tahoma" w:cs="Tahoma"/>
          <w:b/>
          <w:bCs/>
          <w:sz w:val="18"/>
          <w:szCs w:val="18"/>
        </w:rPr>
      </w:pPr>
    </w:p>
    <w:p w14:paraId="283E89CC" w14:textId="547B9F38" w:rsidR="007D76FF" w:rsidRPr="007765DA" w:rsidRDefault="007D76FF" w:rsidP="007765DA">
      <w:pPr>
        <w:pStyle w:val="Akapitzlist"/>
        <w:numPr>
          <w:ilvl w:val="0"/>
          <w:numId w:val="46"/>
        </w:numPr>
        <w:ind w:left="360"/>
        <w:contextualSpacing/>
        <w:rPr>
          <w:rFonts w:ascii="Tahoma" w:eastAsia="Arial" w:hAnsi="Tahoma" w:cs="Tahoma"/>
          <w:sz w:val="18"/>
          <w:szCs w:val="18"/>
        </w:rPr>
      </w:pPr>
      <w:r w:rsidRPr="007765DA">
        <w:rPr>
          <w:rFonts w:ascii="Tahoma" w:eastAsia="Arial" w:hAnsi="Tahoma" w:cs="Tahoma"/>
          <w:sz w:val="18"/>
          <w:szCs w:val="18"/>
        </w:rPr>
        <w:t xml:space="preserve">Rozwiązanie umowy po zakupieniu przez Leasingodawcę sprzętu </w:t>
      </w:r>
      <w:r w:rsidR="00C01B35" w:rsidRPr="007765DA">
        <w:rPr>
          <w:rFonts w:ascii="Tahoma" w:eastAsia="Arial" w:hAnsi="Tahoma" w:cs="Tahoma"/>
          <w:sz w:val="18"/>
          <w:szCs w:val="18"/>
        </w:rPr>
        <w:t>u Dostawcy</w:t>
      </w:r>
      <w:r w:rsidRPr="007765DA">
        <w:rPr>
          <w:rFonts w:ascii="Tahoma" w:eastAsia="Arial" w:hAnsi="Tahoma" w:cs="Tahoma"/>
          <w:sz w:val="18"/>
          <w:szCs w:val="18"/>
        </w:rPr>
        <w:t xml:space="preserve">, a przed terminem jej </w:t>
      </w:r>
      <w:r w:rsidR="00C01B35" w:rsidRPr="007765DA">
        <w:rPr>
          <w:rFonts w:ascii="Tahoma" w:eastAsia="Arial" w:hAnsi="Tahoma" w:cs="Tahoma"/>
          <w:sz w:val="18"/>
          <w:szCs w:val="18"/>
        </w:rPr>
        <w:t>zakończenia jest</w:t>
      </w:r>
      <w:r w:rsidRPr="007765DA">
        <w:rPr>
          <w:rFonts w:ascii="Tahoma" w:eastAsia="Arial" w:hAnsi="Tahoma" w:cs="Tahoma"/>
          <w:sz w:val="18"/>
          <w:szCs w:val="18"/>
        </w:rPr>
        <w:t xml:space="preserve"> możliwe na wniosek Leasingobiorcy. Leasingobiorca płaci wówczas jednorazowo pozostałe do uiszczenia czynsze zmniejszone o dyskonto geometryczne wg następującej stawki: dla umów w których określano stawkę podstawową - stawki podstawowej, dla pozostałych wg stawki WIBOR, we wszystkich przypadkach dla depozytów sześciomiesięcznych, obowiązującej ostatnim dniu roboczym miesiąca </w:t>
      </w:r>
      <w:r w:rsidR="00C01B35" w:rsidRPr="007765DA">
        <w:rPr>
          <w:rFonts w:ascii="Tahoma" w:eastAsia="Arial" w:hAnsi="Tahoma" w:cs="Tahoma"/>
          <w:sz w:val="18"/>
          <w:szCs w:val="18"/>
        </w:rPr>
        <w:t>poprzedzającego</w:t>
      </w:r>
      <w:r w:rsidRPr="007765DA">
        <w:rPr>
          <w:rFonts w:ascii="Tahoma" w:eastAsia="Arial" w:hAnsi="Tahoma" w:cs="Tahoma"/>
          <w:sz w:val="18"/>
          <w:szCs w:val="18"/>
        </w:rPr>
        <w:t xml:space="preserve"> miesiąc rozwiązania umowy oraz uiszcza depozyt gwarancyjny. Depozyt nie jest dyskontowany. Zgody udziela Leasingodawca, w terminie dwóch tygodni od otrzy</w:t>
      </w:r>
      <w:r w:rsidR="00C01B35" w:rsidRPr="007765DA">
        <w:rPr>
          <w:rFonts w:ascii="Tahoma" w:eastAsia="Arial" w:hAnsi="Tahoma" w:cs="Tahoma"/>
          <w:sz w:val="18"/>
          <w:szCs w:val="18"/>
        </w:rPr>
        <w:t xml:space="preserve">mania </w:t>
      </w:r>
      <w:r w:rsidRPr="007765DA">
        <w:rPr>
          <w:rFonts w:ascii="Tahoma" w:eastAsia="Arial" w:hAnsi="Tahoma" w:cs="Tahoma"/>
          <w:sz w:val="18"/>
          <w:szCs w:val="18"/>
        </w:rPr>
        <w:t>wniosku Leasingobiorcy. Leasingobiorcy przysługuje prawo nabycia Sprzętu za</w:t>
      </w:r>
      <w:r w:rsidR="00C01B35" w:rsidRPr="007765DA">
        <w:rPr>
          <w:rFonts w:ascii="Tahoma" w:eastAsia="Arial" w:hAnsi="Tahoma" w:cs="Tahoma"/>
          <w:sz w:val="18"/>
          <w:szCs w:val="18"/>
        </w:rPr>
        <w:t xml:space="preserve"> cenę ustaloną</w:t>
      </w:r>
      <w:r w:rsidRPr="007765DA">
        <w:rPr>
          <w:rFonts w:ascii="Tahoma" w:eastAsia="Arial" w:hAnsi="Tahoma" w:cs="Tahoma"/>
          <w:sz w:val="18"/>
          <w:szCs w:val="18"/>
        </w:rPr>
        <w:t xml:space="preserve"> p</w:t>
      </w:r>
      <w:r w:rsidR="00C01B35" w:rsidRPr="007765DA">
        <w:rPr>
          <w:rFonts w:ascii="Tahoma" w:eastAsia="Arial" w:hAnsi="Tahoma" w:cs="Tahoma"/>
          <w:sz w:val="18"/>
          <w:szCs w:val="18"/>
        </w:rPr>
        <w:t>r</w:t>
      </w:r>
      <w:r w:rsidRPr="007765DA">
        <w:rPr>
          <w:rFonts w:ascii="Tahoma" w:eastAsia="Arial" w:hAnsi="Tahoma" w:cs="Tahoma"/>
          <w:sz w:val="18"/>
          <w:szCs w:val="18"/>
        </w:rPr>
        <w:t>zez Leasingodawcę, odpowiadającą aktualnej wartości rynkowej tego sprzętu, Stronom nie służy prawo wypowiedzenia umowy leasingu, Z chwilą rozwiązania umowy Leasingobiorca jest zobowiązany do zwrotu Sprzętu.</w:t>
      </w:r>
    </w:p>
    <w:p w14:paraId="02391D65" w14:textId="0269B960" w:rsidR="007D76FF" w:rsidRPr="007765DA" w:rsidRDefault="007D76FF" w:rsidP="007765DA">
      <w:pPr>
        <w:pStyle w:val="Akapitzlist"/>
        <w:numPr>
          <w:ilvl w:val="0"/>
          <w:numId w:val="46"/>
        </w:numPr>
        <w:ind w:left="360"/>
        <w:contextualSpacing/>
        <w:rPr>
          <w:rFonts w:ascii="Tahoma" w:eastAsia="Arial" w:hAnsi="Tahoma" w:cs="Tahoma"/>
          <w:sz w:val="18"/>
          <w:szCs w:val="18"/>
        </w:rPr>
      </w:pPr>
      <w:r w:rsidRPr="007765DA">
        <w:rPr>
          <w:rFonts w:ascii="Tahoma" w:eastAsia="Arial" w:hAnsi="Tahoma" w:cs="Tahoma"/>
          <w:sz w:val="18"/>
          <w:szCs w:val="18"/>
        </w:rPr>
        <w:t xml:space="preserve">W razie zmiany siedziby </w:t>
      </w:r>
      <w:r w:rsidR="00C01B35" w:rsidRPr="007765DA">
        <w:rPr>
          <w:rFonts w:ascii="Tahoma" w:eastAsia="Arial" w:hAnsi="Tahoma" w:cs="Tahoma"/>
          <w:sz w:val="18"/>
          <w:szCs w:val="18"/>
        </w:rPr>
        <w:t>którejkolwiek ze Stron</w:t>
      </w:r>
      <w:r w:rsidRPr="007765DA">
        <w:rPr>
          <w:rFonts w:ascii="Tahoma" w:eastAsia="Arial" w:hAnsi="Tahoma" w:cs="Tahoma"/>
          <w:sz w:val="18"/>
          <w:szCs w:val="18"/>
        </w:rPr>
        <w:t xml:space="preserve"> w czasie trwania </w:t>
      </w:r>
      <w:r w:rsidR="00C01B35" w:rsidRPr="007765DA">
        <w:rPr>
          <w:rFonts w:ascii="Tahoma" w:eastAsia="Arial" w:hAnsi="Tahoma" w:cs="Tahoma"/>
          <w:sz w:val="18"/>
          <w:szCs w:val="18"/>
        </w:rPr>
        <w:t>umowy Strona ma obowiązek powiadomić drugą Stronę</w:t>
      </w:r>
      <w:r w:rsidRPr="007765DA">
        <w:rPr>
          <w:rFonts w:ascii="Tahoma" w:eastAsia="Arial" w:hAnsi="Tahoma" w:cs="Tahoma"/>
          <w:sz w:val="18"/>
          <w:szCs w:val="18"/>
        </w:rPr>
        <w:t xml:space="preserve">. W przypadku niespełnienia tego </w:t>
      </w:r>
      <w:r w:rsidR="00C01B35" w:rsidRPr="007765DA">
        <w:rPr>
          <w:rFonts w:ascii="Tahoma" w:eastAsia="Arial" w:hAnsi="Tahoma" w:cs="Tahoma"/>
          <w:sz w:val="18"/>
          <w:szCs w:val="18"/>
        </w:rPr>
        <w:t xml:space="preserve">wymogu </w:t>
      </w:r>
      <w:r w:rsidR="00CF14F0" w:rsidRPr="007765DA">
        <w:rPr>
          <w:rFonts w:ascii="Tahoma" w:eastAsia="Arial" w:hAnsi="Tahoma" w:cs="Tahoma"/>
          <w:sz w:val="18"/>
          <w:szCs w:val="18"/>
        </w:rPr>
        <w:t>k</w:t>
      </w:r>
      <w:r w:rsidRPr="007765DA">
        <w:rPr>
          <w:rFonts w:ascii="Tahoma" w:eastAsia="Arial" w:hAnsi="Tahoma" w:cs="Tahoma"/>
          <w:sz w:val="18"/>
          <w:szCs w:val="18"/>
        </w:rPr>
        <w:t xml:space="preserve">orespondencję przesyłaną na adres podany w umowie, </w:t>
      </w:r>
      <w:r w:rsidR="00C01B35" w:rsidRPr="007765DA">
        <w:rPr>
          <w:rFonts w:ascii="Tahoma" w:eastAsia="Arial" w:hAnsi="Tahoma" w:cs="Tahoma"/>
          <w:sz w:val="18"/>
          <w:szCs w:val="18"/>
        </w:rPr>
        <w:t>uważać się będzie za doręczoną.</w:t>
      </w:r>
    </w:p>
    <w:p w14:paraId="6CE4AB32" w14:textId="77777777" w:rsidR="00C01B35" w:rsidRDefault="00C01B35" w:rsidP="007D76FF">
      <w:pPr>
        <w:spacing w:after="0"/>
        <w:rPr>
          <w:rFonts w:ascii="Tahoma" w:hAnsi="Tahoma" w:cs="Tahoma"/>
          <w:sz w:val="18"/>
          <w:szCs w:val="18"/>
        </w:rPr>
      </w:pPr>
    </w:p>
    <w:p w14:paraId="563933A8" w14:textId="4D85DD74" w:rsidR="00CF14F0" w:rsidRPr="007D76FF" w:rsidRDefault="00CF14F0" w:rsidP="00CF14F0">
      <w:pPr>
        <w:spacing w:after="0"/>
        <w:jc w:val="center"/>
        <w:rPr>
          <w:rFonts w:ascii="Tahoma" w:hAnsi="Tahoma" w:cs="Tahoma"/>
          <w:b/>
          <w:bCs/>
          <w:sz w:val="18"/>
          <w:szCs w:val="18"/>
        </w:rPr>
      </w:pPr>
      <w:r w:rsidRPr="007D76FF">
        <w:rPr>
          <w:rFonts w:ascii="Tahoma" w:hAnsi="Tahoma" w:cs="Tahoma"/>
          <w:b/>
          <w:bCs/>
          <w:sz w:val="18"/>
          <w:szCs w:val="18"/>
        </w:rPr>
        <w:t xml:space="preserve">§ </w:t>
      </w:r>
      <w:r w:rsidR="000E6717">
        <w:rPr>
          <w:rFonts w:ascii="Tahoma" w:hAnsi="Tahoma" w:cs="Tahoma"/>
          <w:b/>
          <w:bCs/>
          <w:sz w:val="18"/>
          <w:szCs w:val="18"/>
        </w:rPr>
        <w:t>10</w:t>
      </w:r>
      <w:r w:rsidRPr="007D76FF">
        <w:rPr>
          <w:rFonts w:ascii="Tahoma" w:hAnsi="Tahoma" w:cs="Tahoma"/>
          <w:b/>
          <w:bCs/>
          <w:sz w:val="18"/>
          <w:szCs w:val="18"/>
        </w:rPr>
        <w:t xml:space="preserve">. </w:t>
      </w:r>
      <w:r w:rsidR="000E6717">
        <w:rPr>
          <w:rFonts w:ascii="Tahoma" w:hAnsi="Tahoma" w:cs="Tahoma"/>
          <w:b/>
          <w:bCs/>
          <w:sz w:val="18"/>
          <w:szCs w:val="18"/>
        </w:rPr>
        <w:t>Skutki naruszenia umowy</w:t>
      </w:r>
    </w:p>
    <w:p w14:paraId="4E132677" w14:textId="77777777"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Jeżeli Leasingobiorca </w:t>
      </w:r>
      <w:r w:rsidR="008872D5" w:rsidRPr="00557099">
        <w:rPr>
          <w:rFonts w:ascii="Tahoma" w:hAnsi="Tahoma" w:cs="Tahoma"/>
          <w:sz w:val="18"/>
          <w:szCs w:val="18"/>
        </w:rPr>
        <w:t>nie</w:t>
      </w:r>
      <w:r w:rsidRPr="00557099">
        <w:rPr>
          <w:rFonts w:ascii="Tahoma" w:hAnsi="Tahoma" w:cs="Tahoma"/>
          <w:sz w:val="18"/>
          <w:szCs w:val="18"/>
        </w:rPr>
        <w:t xml:space="preserve"> odbierze Sprzętu w terminie wyznaczony</w:t>
      </w:r>
      <w:r w:rsidR="008872D5" w:rsidRPr="00557099">
        <w:rPr>
          <w:rFonts w:ascii="Tahoma" w:hAnsi="Tahoma" w:cs="Tahoma"/>
          <w:sz w:val="18"/>
          <w:szCs w:val="18"/>
        </w:rPr>
        <w:t>m</w:t>
      </w:r>
      <w:r w:rsidRPr="00557099">
        <w:rPr>
          <w:rFonts w:ascii="Tahoma" w:hAnsi="Tahoma" w:cs="Tahoma"/>
          <w:sz w:val="18"/>
          <w:szCs w:val="18"/>
        </w:rPr>
        <w:t xml:space="preserve"> przez Dostawcę, to po upływie tego terminu Leasingodawca może rozwiązać umowę leasingu bez wypowiedzenia, dokonać zwrotu uiszczonych należności związanych </w:t>
      </w:r>
      <w:r w:rsidR="008872D5" w:rsidRPr="00557099">
        <w:rPr>
          <w:rFonts w:ascii="Tahoma" w:hAnsi="Tahoma" w:cs="Tahoma"/>
          <w:sz w:val="18"/>
          <w:szCs w:val="18"/>
        </w:rPr>
        <w:t>z umową</w:t>
      </w:r>
      <w:r w:rsidRPr="00557099">
        <w:rPr>
          <w:rFonts w:ascii="Tahoma" w:hAnsi="Tahoma" w:cs="Tahoma"/>
          <w:sz w:val="18"/>
          <w:szCs w:val="18"/>
        </w:rPr>
        <w:t xml:space="preserve"> z potrąceniem odszkodowania w </w:t>
      </w:r>
      <w:r w:rsidR="008872D5" w:rsidRPr="00557099">
        <w:rPr>
          <w:rFonts w:ascii="Tahoma" w:hAnsi="Tahoma" w:cs="Tahoma"/>
          <w:sz w:val="18"/>
          <w:szCs w:val="18"/>
        </w:rPr>
        <w:t>wysokości</w:t>
      </w:r>
      <w:r w:rsidRPr="00557099">
        <w:rPr>
          <w:rFonts w:ascii="Tahoma" w:hAnsi="Tahoma" w:cs="Tahoma"/>
          <w:sz w:val="18"/>
          <w:szCs w:val="18"/>
        </w:rPr>
        <w:t xml:space="preserve"> równej trzykrotnej wartości pierwszego czynszu leasingowego wynikającej z harmonogramu finansoweg</w:t>
      </w:r>
      <w:r w:rsidR="008872D5" w:rsidRPr="00557099">
        <w:rPr>
          <w:rFonts w:ascii="Tahoma" w:hAnsi="Tahoma" w:cs="Tahoma"/>
          <w:sz w:val="18"/>
          <w:szCs w:val="18"/>
        </w:rPr>
        <w:t>o</w:t>
      </w:r>
      <w:r w:rsidRPr="00557099">
        <w:rPr>
          <w:rFonts w:ascii="Tahoma" w:hAnsi="Tahoma" w:cs="Tahoma"/>
          <w:sz w:val="18"/>
          <w:szCs w:val="18"/>
        </w:rPr>
        <w:t xml:space="preserve">. </w:t>
      </w:r>
    </w:p>
    <w:p w14:paraId="39D6339C" w14:textId="77777777"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Odmowa</w:t>
      </w:r>
      <w:r w:rsidR="008872D5" w:rsidRPr="00557099">
        <w:rPr>
          <w:rFonts w:ascii="Tahoma" w:hAnsi="Tahoma" w:cs="Tahoma"/>
          <w:sz w:val="18"/>
          <w:szCs w:val="18"/>
        </w:rPr>
        <w:t xml:space="preserve"> dostawy,</w:t>
      </w:r>
      <w:r w:rsidRPr="00557099">
        <w:rPr>
          <w:rFonts w:ascii="Tahoma" w:hAnsi="Tahoma" w:cs="Tahoma"/>
          <w:sz w:val="18"/>
          <w:szCs w:val="18"/>
        </w:rPr>
        <w:t xml:space="preserve"> brak odpowiedzi Dostawcy na zamówienie w terminie miesiąca lub brak dostawy (w opóźnienie) terminie </w:t>
      </w:r>
      <w:r w:rsidR="008872D5" w:rsidRPr="00557099">
        <w:rPr>
          <w:rFonts w:ascii="Tahoma" w:hAnsi="Tahoma" w:cs="Tahoma"/>
          <w:sz w:val="18"/>
          <w:szCs w:val="18"/>
        </w:rPr>
        <w:t>6</w:t>
      </w:r>
      <w:r w:rsidRPr="00557099">
        <w:rPr>
          <w:rFonts w:ascii="Tahoma" w:hAnsi="Tahoma" w:cs="Tahoma"/>
          <w:sz w:val="18"/>
          <w:szCs w:val="18"/>
        </w:rPr>
        <w:t xml:space="preserve"> miesięcy od daty podpisania umowy </w:t>
      </w:r>
      <w:r w:rsidR="008872D5" w:rsidRPr="00557099">
        <w:rPr>
          <w:rFonts w:ascii="Tahoma" w:hAnsi="Tahoma" w:cs="Tahoma"/>
          <w:sz w:val="18"/>
          <w:szCs w:val="18"/>
        </w:rPr>
        <w:t>leasingu</w:t>
      </w:r>
      <w:r w:rsidRPr="00557099">
        <w:rPr>
          <w:rFonts w:ascii="Tahoma" w:hAnsi="Tahoma" w:cs="Tahoma"/>
          <w:sz w:val="18"/>
          <w:szCs w:val="18"/>
        </w:rPr>
        <w:t xml:space="preserve"> uważane jest za rozwiązanie umowy leasingu operacyjnego z winy Leasingobiorcy. Za brak dostawy uznaje się również niedostarczenie przez Dostawcę, w terminie określonym przez Leasingodawcę, dokumentów potwierdzających przejście prawa własności do Sprzętu na Dostawcę, w </w:t>
      </w:r>
      <w:r w:rsidRPr="00557099">
        <w:rPr>
          <w:rFonts w:ascii="Tahoma" w:hAnsi="Tahoma" w:cs="Tahoma"/>
          <w:sz w:val="18"/>
          <w:szCs w:val="18"/>
        </w:rPr>
        <w:lastRenderedPageBreak/>
        <w:t xml:space="preserve">szczególności: faktury zakupu wystawionej przez poprzedniego zbywcę wraz z oświadczeniem zbywcy o przejściu prawa własności na Dostawcę lub faktury zakupu wystawionej przez poprzedniego zbywcę wraz z dowodem zapłaty za Sprzęt przez Dostawcę i oświadczeniem Dostawcy </w:t>
      </w:r>
      <w:r w:rsidR="008872D5" w:rsidRPr="00557099">
        <w:rPr>
          <w:rFonts w:ascii="Tahoma" w:hAnsi="Tahoma" w:cs="Tahoma"/>
          <w:sz w:val="18"/>
          <w:szCs w:val="18"/>
        </w:rPr>
        <w:t>o</w:t>
      </w:r>
      <w:r w:rsidRPr="00557099">
        <w:rPr>
          <w:rFonts w:ascii="Tahoma" w:hAnsi="Tahoma" w:cs="Tahoma"/>
          <w:sz w:val="18"/>
          <w:szCs w:val="18"/>
        </w:rPr>
        <w:t xml:space="preserve"> przejściu prawa własności na Dostawcę, jeżeli u</w:t>
      </w:r>
      <w:r w:rsidR="008872D5" w:rsidRPr="00557099">
        <w:rPr>
          <w:rFonts w:ascii="Tahoma" w:hAnsi="Tahoma" w:cs="Tahoma"/>
          <w:sz w:val="18"/>
          <w:szCs w:val="18"/>
        </w:rPr>
        <w:t>mo</w:t>
      </w:r>
      <w:r w:rsidRPr="00557099">
        <w:rPr>
          <w:rFonts w:ascii="Tahoma" w:hAnsi="Tahoma" w:cs="Tahoma"/>
          <w:sz w:val="18"/>
          <w:szCs w:val="18"/>
        </w:rPr>
        <w:t>wa z Dostawcą przewiduje taki warunek.</w:t>
      </w:r>
    </w:p>
    <w:p w14:paraId="49938375" w14:textId="77777777"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Jednakże w sytuacji gdy Dostawca jest pośrednikiem w sprzedaży Sprzę</w:t>
      </w:r>
      <w:r w:rsidR="008872D5" w:rsidRPr="00557099">
        <w:rPr>
          <w:rFonts w:ascii="Tahoma" w:hAnsi="Tahoma" w:cs="Tahoma"/>
          <w:sz w:val="18"/>
          <w:szCs w:val="18"/>
        </w:rPr>
        <w:t>t</w:t>
      </w:r>
      <w:r w:rsidRPr="00557099">
        <w:rPr>
          <w:rFonts w:ascii="Tahoma" w:hAnsi="Tahoma" w:cs="Tahoma"/>
          <w:sz w:val="18"/>
          <w:szCs w:val="18"/>
        </w:rPr>
        <w:t xml:space="preserve">u, w szczególności komisantem, za brak dostawy uznaje się niedostarczenie przez Dostawcę umowy komisu wraz z oświadczeniem komitenta, potwierdzających przejście na niego prawa własności Sprzętu, lub innych które w sposób satysfakcjonujący dla Leasingodawcy potwierdzają przejście prawa własności Sprzętu na zbywcę albo komitenta, jak również określenie przez Dostawcę ceny netto Sprzętu na kwotę </w:t>
      </w:r>
      <w:r w:rsidR="008872D5" w:rsidRPr="00557099">
        <w:rPr>
          <w:rFonts w:ascii="Tahoma" w:hAnsi="Tahoma" w:cs="Tahoma"/>
          <w:sz w:val="18"/>
          <w:szCs w:val="18"/>
        </w:rPr>
        <w:t>przekraczającą</w:t>
      </w:r>
      <w:r w:rsidRPr="00557099">
        <w:rPr>
          <w:rFonts w:ascii="Tahoma" w:hAnsi="Tahoma" w:cs="Tahoma"/>
          <w:sz w:val="18"/>
          <w:szCs w:val="18"/>
        </w:rPr>
        <w:t xml:space="preserve"> cenę netto zakup</w:t>
      </w:r>
      <w:r w:rsidR="008872D5" w:rsidRPr="00557099">
        <w:rPr>
          <w:rFonts w:ascii="Tahoma" w:hAnsi="Tahoma" w:cs="Tahoma"/>
          <w:sz w:val="18"/>
          <w:szCs w:val="18"/>
        </w:rPr>
        <w:t>u</w:t>
      </w:r>
      <w:r w:rsidRPr="00557099">
        <w:rPr>
          <w:rFonts w:ascii="Tahoma" w:hAnsi="Tahoma" w:cs="Tahoma"/>
          <w:sz w:val="18"/>
          <w:szCs w:val="18"/>
        </w:rPr>
        <w:t xml:space="preserve"> Sprzętu przez zbywcę albo komitenta o więcej niż 20 % i ewentualne udokumentowane koszty modernizacji lub inn</w:t>
      </w:r>
      <w:r w:rsidR="008872D5" w:rsidRPr="00557099">
        <w:rPr>
          <w:rFonts w:ascii="Tahoma" w:hAnsi="Tahoma" w:cs="Tahoma"/>
          <w:sz w:val="18"/>
          <w:szCs w:val="18"/>
        </w:rPr>
        <w:t>e</w:t>
      </w:r>
      <w:r w:rsidRPr="00557099">
        <w:rPr>
          <w:rFonts w:ascii="Tahoma" w:hAnsi="Tahoma" w:cs="Tahoma"/>
          <w:sz w:val="18"/>
          <w:szCs w:val="18"/>
        </w:rPr>
        <w:t xml:space="preserve"> związane z dostawą Sprzętu, jeśli umowa </w:t>
      </w:r>
      <w:r w:rsidR="008872D5" w:rsidRPr="00557099">
        <w:rPr>
          <w:rFonts w:ascii="Tahoma" w:hAnsi="Tahoma" w:cs="Tahoma"/>
          <w:sz w:val="18"/>
          <w:szCs w:val="18"/>
        </w:rPr>
        <w:t>z</w:t>
      </w:r>
      <w:r w:rsidRPr="00557099">
        <w:rPr>
          <w:rFonts w:ascii="Tahoma" w:hAnsi="Tahoma" w:cs="Tahoma"/>
          <w:sz w:val="18"/>
          <w:szCs w:val="18"/>
        </w:rPr>
        <w:t xml:space="preserve"> Dostawcą przewiduje taki warunek. </w:t>
      </w:r>
    </w:p>
    <w:p w14:paraId="20CE6E71" w14:textId="6D2C088C"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W przypadku opóźnienia w </w:t>
      </w:r>
      <w:r w:rsidR="008872D5" w:rsidRPr="00557099">
        <w:rPr>
          <w:rFonts w:ascii="Tahoma" w:hAnsi="Tahoma" w:cs="Tahoma"/>
          <w:sz w:val="18"/>
          <w:szCs w:val="18"/>
        </w:rPr>
        <w:t>zapłacie</w:t>
      </w:r>
      <w:r w:rsidRPr="00557099">
        <w:rPr>
          <w:rFonts w:ascii="Tahoma" w:hAnsi="Tahoma" w:cs="Tahoma"/>
          <w:sz w:val="18"/>
          <w:szCs w:val="18"/>
        </w:rPr>
        <w:t xml:space="preserve"> którejkolwiek z opłat leasingowych, </w:t>
      </w:r>
      <w:r w:rsidR="008872D5" w:rsidRPr="00557099">
        <w:rPr>
          <w:rFonts w:ascii="Tahoma" w:hAnsi="Tahoma" w:cs="Tahoma"/>
          <w:sz w:val="18"/>
          <w:szCs w:val="18"/>
        </w:rPr>
        <w:t xml:space="preserve">w </w:t>
      </w:r>
      <w:r w:rsidRPr="00557099">
        <w:rPr>
          <w:rFonts w:ascii="Tahoma" w:hAnsi="Tahoma" w:cs="Tahoma"/>
          <w:sz w:val="18"/>
          <w:szCs w:val="18"/>
        </w:rPr>
        <w:t xml:space="preserve">tym depozytu gwarancyjnego w </w:t>
      </w:r>
      <w:r w:rsidR="008872D5" w:rsidRPr="00557099">
        <w:rPr>
          <w:rFonts w:ascii="Tahoma" w:hAnsi="Tahoma" w:cs="Tahoma"/>
          <w:sz w:val="18"/>
          <w:szCs w:val="18"/>
        </w:rPr>
        <w:t>ustalonym</w:t>
      </w:r>
      <w:r w:rsidRPr="00557099">
        <w:rPr>
          <w:rFonts w:ascii="Tahoma" w:hAnsi="Tahoma" w:cs="Tahoma"/>
          <w:sz w:val="18"/>
          <w:szCs w:val="18"/>
        </w:rPr>
        <w:t xml:space="preserve"> terminie Leasingobiorca ponosi odsetki w wysokości odsetek ustawowych za opóźnienie. </w:t>
      </w:r>
    </w:p>
    <w:p w14:paraId="150DEF14" w14:textId="7D0B4B6C" w:rsidR="007D76FF"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Niezależnie od tego, Leasingodawca może rozwiązać umowę leasingu bez </w:t>
      </w:r>
      <w:r w:rsidR="008872D5" w:rsidRPr="00557099">
        <w:rPr>
          <w:rFonts w:ascii="Tahoma" w:hAnsi="Tahoma" w:cs="Tahoma"/>
          <w:sz w:val="18"/>
          <w:szCs w:val="18"/>
        </w:rPr>
        <w:t xml:space="preserve">wypowiedzenia </w:t>
      </w:r>
      <w:r w:rsidRPr="00557099">
        <w:rPr>
          <w:rFonts w:ascii="Tahoma" w:hAnsi="Tahoma" w:cs="Tahoma"/>
          <w:sz w:val="18"/>
          <w:szCs w:val="18"/>
        </w:rPr>
        <w:t xml:space="preserve">po uprzednim wyznaczeniu Leasingobiorcy dodatkowego terminu. </w:t>
      </w:r>
    </w:p>
    <w:p w14:paraId="52997FE5" w14:textId="19EBBF46" w:rsidR="007D76FF"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W przypadku, gdy Leasingobiorca znajdzie się w stanie upadłości lub likwidacji, albo też, zajdą po jego stronie do ogłoszenia upadłości lub likwidacji, lub też gdy Leasingobiorca zaprzestanie prowadzenia działalności gospodarczej, Leasingodawca ma prawo do rozwiązania </w:t>
      </w:r>
      <w:r w:rsidR="008872D5" w:rsidRPr="00557099">
        <w:rPr>
          <w:rFonts w:ascii="Tahoma" w:hAnsi="Tahoma" w:cs="Tahoma"/>
          <w:sz w:val="18"/>
          <w:szCs w:val="18"/>
        </w:rPr>
        <w:t>umowy</w:t>
      </w:r>
      <w:r w:rsidRPr="00557099">
        <w:rPr>
          <w:rFonts w:ascii="Tahoma" w:hAnsi="Tahoma" w:cs="Tahoma"/>
          <w:sz w:val="18"/>
          <w:szCs w:val="18"/>
        </w:rPr>
        <w:t xml:space="preserve"> leasingu bez wypowiedzenia.</w:t>
      </w:r>
    </w:p>
    <w:p w14:paraId="65CC65C8" w14:textId="68EA6771" w:rsidR="007D76FF"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W przypadku rozwiązania umowy z przyczyn wymienionych </w:t>
      </w:r>
      <w:r w:rsidR="003979A4" w:rsidRPr="00557099">
        <w:rPr>
          <w:rFonts w:ascii="Tahoma" w:hAnsi="Tahoma" w:cs="Tahoma"/>
          <w:sz w:val="18"/>
          <w:szCs w:val="18"/>
        </w:rPr>
        <w:t>powyżej</w:t>
      </w:r>
      <w:r w:rsidRPr="00557099">
        <w:rPr>
          <w:rFonts w:ascii="Tahoma" w:hAnsi="Tahoma" w:cs="Tahoma"/>
          <w:sz w:val="18"/>
          <w:szCs w:val="18"/>
        </w:rPr>
        <w:t>, Leasingodawca ma prawo natychmiastowego przejęcia sprzętu żądania zapłaty odszkodowania z tytułu rozwiązania umowy w wysokości sumy pozostałych opłat i kwot</w:t>
      </w:r>
      <w:r w:rsidR="003979A4" w:rsidRPr="00557099">
        <w:rPr>
          <w:rFonts w:ascii="Tahoma" w:hAnsi="Tahoma" w:cs="Tahoma"/>
          <w:sz w:val="18"/>
          <w:szCs w:val="18"/>
        </w:rPr>
        <w:t>y</w:t>
      </w:r>
      <w:r w:rsidRPr="00557099">
        <w:rPr>
          <w:rFonts w:ascii="Tahoma" w:hAnsi="Tahoma" w:cs="Tahoma"/>
          <w:sz w:val="18"/>
          <w:szCs w:val="18"/>
        </w:rPr>
        <w:t xml:space="preserve"> równej cenie sprzedaży Sprzętu wynikającej z harmonogramu finansowego, powiększon</w:t>
      </w:r>
      <w:r w:rsidR="003979A4" w:rsidRPr="00557099">
        <w:rPr>
          <w:rFonts w:ascii="Tahoma" w:hAnsi="Tahoma" w:cs="Tahoma"/>
          <w:sz w:val="18"/>
          <w:szCs w:val="18"/>
        </w:rPr>
        <w:t xml:space="preserve">ej o </w:t>
      </w:r>
      <w:r w:rsidRPr="00557099">
        <w:rPr>
          <w:rFonts w:ascii="Tahoma" w:hAnsi="Tahoma" w:cs="Tahoma"/>
          <w:sz w:val="18"/>
          <w:szCs w:val="18"/>
        </w:rPr>
        <w:t xml:space="preserve">koszty windykacji Sprzętu w ryczałtowo ustalonej wysokości </w:t>
      </w:r>
      <w:r w:rsidR="003979A4" w:rsidRPr="00557099">
        <w:rPr>
          <w:rFonts w:ascii="Tahoma" w:hAnsi="Tahoma" w:cs="Tahoma"/>
          <w:sz w:val="18"/>
          <w:szCs w:val="18"/>
        </w:rPr>
        <w:t>15</w:t>
      </w:r>
      <w:r w:rsidRPr="00557099">
        <w:rPr>
          <w:rFonts w:ascii="Tahoma" w:hAnsi="Tahoma" w:cs="Tahoma"/>
          <w:sz w:val="18"/>
          <w:szCs w:val="18"/>
        </w:rPr>
        <w:t>% łącznej wartości tych opłat i kwoty równej cenie sprzedaży Sprzętu wynikającej z harmonogramu finans</w:t>
      </w:r>
      <w:r w:rsidR="003979A4" w:rsidRPr="00557099">
        <w:rPr>
          <w:rFonts w:ascii="Tahoma" w:hAnsi="Tahoma" w:cs="Tahoma"/>
          <w:sz w:val="18"/>
          <w:szCs w:val="18"/>
        </w:rPr>
        <w:t xml:space="preserve">owego. </w:t>
      </w:r>
      <w:r w:rsidRPr="00557099">
        <w:rPr>
          <w:rFonts w:ascii="Tahoma" w:hAnsi="Tahoma" w:cs="Tahoma"/>
          <w:sz w:val="18"/>
          <w:szCs w:val="18"/>
        </w:rPr>
        <w:t>Leasingobiorca jest zobowiązany do zapłaty odszkodowania w terminie 14 dni od wysłania przez Leasingodawcę wezwania do z</w:t>
      </w:r>
      <w:r w:rsidR="003979A4" w:rsidRPr="00557099">
        <w:rPr>
          <w:rFonts w:ascii="Tahoma" w:hAnsi="Tahoma" w:cs="Tahoma"/>
          <w:sz w:val="18"/>
          <w:szCs w:val="18"/>
        </w:rPr>
        <w:t>a</w:t>
      </w:r>
      <w:r w:rsidRPr="00557099">
        <w:rPr>
          <w:rFonts w:ascii="Tahoma" w:hAnsi="Tahoma" w:cs="Tahoma"/>
          <w:sz w:val="18"/>
          <w:szCs w:val="18"/>
        </w:rPr>
        <w:t>p</w:t>
      </w:r>
      <w:r w:rsidR="003979A4" w:rsidRPr="00557099">
        <w:rPr>
          <w:rFonts w:ascii="Tahoma" w:hAnsi="Tahoma" w:cs="Tahoma"/>
          <w:sz w:val="18"/>
          <w:szCs w:val="18"/>
        </w:rPr>
        <w:t>ł</w:t>
      </w:r>
      <w:r w:rsidRPr="00557099">
        <w:rPr>
          <w:rFonts w:ascii="Tahoma" w:hAnsi="Tahoma" w:cs="Tahoma"/>
          <w:sz w:val="18"/>
          <w:szCs w:val="18"/>
        </w:rPr>
        <w:t xml:space="preserve">aty. Wysokość czynszów leasingowych do zapłaty ustala się zgodnie z zasadami określonymi w </w:t>
      </w:r>
      <w:r w:rsidR="00557099" w:rsidRPr="00557099">
        <w:rPr>
          <w:rFonts w:ascii="Tahoma" w:hAnsi="Tahoma" w:cs="Tahoma"/>
          <w:sz w:val="18"/>
          <w:szCs w:val="18"/>
        </w:rPr>
        <w:t>§ 8</w:t>
      </w:r>
      <w:r w:rsidR="00557099">
        <w:rPr>
          <w:rFonts w:ascii="Tahoma" w:hAnsi="Tahoma" w:cs="Tahoma"/>
          <w:sz w:val="18"/>
          <w:szCs w:val="18"/>
        </w:rPr>
        <w:t xml:space="preserve"> ust. 6 umowy </w:t>
      </w:r>
      <w:r w:rsidRPr="00557099">
        <w:rPr>
          <w:rFonts w:ascii="Tahoma" w:hAnsi="Tahoma" w:cs="Tahoma"/>
          <w:sz w:val="18"/>
          <w:szCs w:val="18"/>
        </w:rPr>
        <w:t xml:space="preserve">na dzień wysyłki wezwania do zapłaty. Odszkodowanie z tytułu rozwiązania </w:t>
      </w:r>
      <w:r w:rsidR="00557099">
        <w:rPr>
          <w:rFonts w:ascii="Tahoma" w:hAnsi="Tahoma" w:cs="Tahoma"/>
          <w:sz w:val="18"/>
          <w:szCs w:val="18"/>
        </w:rPr>
        <w:t>u</w:t>
      </w:r>
      <w:r w:rsidRPr="00557099">
        <w:rPr>
          <w:rFonts w:ascii="Tahoma" w:hAnsi="Tahoma" w:cs="Tahoma"/>
          <w:sz w:val="18"/>
          <w:szCs w:val="18"/>
        </w:rPr>
        <w:t xml:space="preserve">mowy ustalone w powyższy sposób nie może być jednak niższe niż pozostałe do spłaty zdyskontowane czynsze leasingowe, rozumiane jako wartość ofertowa Sprzętu pomniejszona o kapitał </w:t>
      </w:r>
      <w:r w:rsidR="00E32CA9">
        <w:rPr>
          <w:rFonts w:ascii="Tahoma" w:hAnsi="Tahoma" w:cs="Tahoma"/>
          <w:sz w:val="18"/>
          <w:szCs w:val="18"/>
        </w:rPr>
        <w:t>już</w:t>
      </w:r>
      <w:r w:rsidRPr="00557099">
        <w:rPr>
          <w:rFonts w:ascii="Tahoma" w:hAnsi="Tahoma" w:cs="Tahoma"/>
          <w:sz w:val="18"/>
          <w:szCs w:val="18"/>
        </w:rPr>
        <w:t xml:space="preserve"> spłacony przez Leasingobiorcę, wykazane na wystawionyc</w:t>
      </w:r>
      <w:r w:rsidR="00E32CA9">
        <w:rPr>
          <w:rFonts w:ascii="Tahoma" w:hAnsi="Tahoma" w:cs="Tahoma"/>
          <w:sz w:val="18"/>
          <w:szCs w:val="18"/>
        </w:rPr>
        <w:t>h</w:t>
      </w:r>
      <w:r w:rsidRPr="00557099">
        <w:rPr>
          <w:rFonts w:ascii="Tahoma" w:hAnsi="Tahoma" w:cs="Tahoma"/>
          <w:sz w:val="18"/>
          <w:szCs w:val="18"/>
        </w:rPr>
        <w:t xml:space="preserve"> przez Leasingodawcę fakturach</w:t>
      </w:r>
      <w:r w:rsidR="00E32CA9">
        <w:rPr>
          <w:rFonts w:ascii="Tahoma" w:hAnsi="Tahoma" w:cs="Tahoma"/>
          <w:sz w:val="18"/>
          <w:szCs w:val="18"/>
        </w:rPr>
        <w:t xml:space="preserve">. </w:t>
      </w:r>
    </w:p>
    <w:p w14:paraId="31001D01" w14:textId="77777777" w:rsidR="00E32CA9" w:rsidRDefault="007D76FF" w:rsidP="007D76FF">
      <w:pPr>
        <w:pStyle w:val="Akapitzlist"/>
        <w:numPr>
          <w:ilvl w:val="0"/>
          <w:numId w:val="36"/>
        </w:numPr>
        <w:spacing w:after="0"/>
        <w:ind w:left="360"/>
        <w:rPr>
          <w:rFonts w:ascii="Tahoma" w:hAnsi="Tahoma" w:cs="Tahoma"/>
          <w:sz w:val="18"/>
          <w:szCs w:val="18"/>
        </w:rPr>
      </w:pPr>
      <w:r w:rsidRPr="00E32CA9">
        <w:rPr>
          <w:rFonts w:ascii="Tahoma" w:hAnsi="Tahoma" w:cs="Tahoma"/>
          <w:sz w:val="18"/>
          <w:szCs w:val="18"/>
        </w:rPr>
        <w:t xml:space="preserve">W przypadkach, </w:t>
      </w:r>
      <w:r w:rsidR="00E32CA9">
        <w:rPr>
          <w:rFonts w:ascii="Tahoma" w:hAnsi="Tahoma" w:cs="Tahoma"/>
          <w:sz w:val="18"/>
          <w:szCs w:val="18"/>
        </w:rPr>
        <w:t>o</w:t>
      </w:r>
      <w:r w:rsidRPr="00E32CA9">
        <w:rPr>
          <w:rFonts w:ascii="Tahoma" w:hAnsi="Tahoma" w:cs="Tahoma"/>
          <w:sz w:val="18"/>
          <w:szCs w:val="18"/>
        </w:rPr>
        <w:t xml:space="preserve"> których mowa w </w:t>
      </w:r>
      <w:r w:rsidR="00E32CA9">
        <w:rPr>
          <w:rFonts w:ascii="Tahoma" w:hAnsi="Tahoma" w:cs="Tahoma"/>
          <w:sz w:val="18"/>
          <w:szCs w:val="18"/>
        </w:rPr>
        <w:t>ust. 7</w:t>
      </w:r>
      <w:r w:rsidRPr="00E32CA9">
        <w:rPr>
          <w:rFonts w:ascii="Tahoma" w:hAnsi="Tahoma" w:cs="Tahoma"/>
          <w:sz w:val="18"/>
          <w:szCs w:val="18"/>
        </w:rPr>
        <w:t xml:space="preserve"> wysokość odszkodowania pomniejsza się </w:t>
      </w:r>
      <w:r w:rsidR="00E32CA9">
        <w:rPr>
          <w:rFonts w:ascii="Tahoma" w:hAnsi="Tahoma" w:cs="Tahoma"/>
          <w:sz w:val="18"/>
          <w:szCs w:val="18"/>
        </w:rPr>
        <w:t>o</w:t>
      </w:r>
      <w:r w:rsidRPr="00E32CA9">
        <w:rPr>
          <w:rFonts w:ascii="Tahoma" w:hAnsi="Tahoma" w:cs="Tahoma"/>
          <w:sz w:val="18"/>
          <w:szCs w:val="18"/>
        </w:rPr>
        <w:t xml:space="preserve"> korzyści faktycznie uzyskane przez Leasingodawcę z tytułu zapłaty przed umówionym terminem opłat pozostałych do uiszczenia, w szczególności o cenę uzyskaną ze sprzedaży Sprzętu o ile sprzedaż uda się uskutecznić w terminie nie dłuższym niż 90 dni od dnia przejęcia Sprzętu. Jeżeli tym terminie Sprzętu nic uda się sprzedać, wówczas wysokość odszkodowania jest pomniejszana o kwotę równą wycenie wartości Sprzętu. Również </w:t>
      </w:r>
      <w:r w:rsidR="00E32CA9">
        <w:rPr>
          <w:rFonts w:ascii="Tahoma" w:hAnsi="Tahoma" w:cs="Tahoma"/>
          <w:sz w:val="18"/>
          <w:szCs w:val="18"/>
        </w:rPr>
        <w:t>w sytuacji</w:t>
      </w:r>
      <w:r w:rsidRPr="00E32CA9">
        <w:rPr>
          <w:rFonts w:ascii="Tahoma" w:hAnsi="Tahoma" w:cs="Tahoma"/>
          <w:sz w:val="18"/>
          <w:szCs w:val="18"/>
        </w:rPr>
        <w:t xml:space="preserve"> gdy Sprzęt będący w posiadaniu Leasingodawcy nie zostaje wystawiony na sprzedaż, wysokość odszkodowania jest pomniejszana o kwotę równą wycenie wartości Sprzętu. Wycenę Sprzętu wykonuje Leasingodawca lub osoba przez niego wskazana. Jeżeli Sprzęt nie zostanie zwrócony Leasingodawcy, ani też nie dojdzie do jego </w:t>
      </w:r>
      <w:r w:rsidR="00E32CA9">
        <w:rPr>
          <w:rFonts w:ascii="Tahoma" w:hAnsi="Tahoma" w:cs="Tahoma"/>
          <w:sz w:val="18"/>
          <w:szCs w:val="18"/>
        </w:rPr>
        <w:t>przejęcia</w:t>
      </w:r>
      <w:r w:rsidRPr="00E32CA9">
        <w:rPr>
          <w:rFonts w:ascii="Tahoma" w:hAnsi="Tahoma" w:cs="Tahoma"/>
          <w:sz w:val="18"/>
          <w:szCs w:val="18"/>
        </w:rPr>
        <w:t xml:space="preserve"> w ciągu 10 miesięcy od dnia rozwiązania u</w:t>
      </w:r>
      <w:r w:rsidR="00E32CA9">
        <w:rPr>
          <w:rFonts w:ascii="Tahoma" w:hAnsi="Tahoma" w:cs="Tahoma"/>
          <w:sz w:val="18"/>
          <w:szCs w:val="18"/>
        </w:rPr>
        <w:t>m</w:t>
      </w:r>
      <w:r w:rsidRPr="00E32CA9">
        <w:rPr>
          <w:rFonts w:ascii="Tahoma" w:hAnsi="Tahoma" w:cs="Tahoma"/>
          <w:sz w:val="18"/>
          <w:szCs w:val="18"/>
        </w:rPr>
        <w:t>owy, wysokość odszkodowania ustala się bez pomniejszania go o wartość Sprzętu, W takim przypadku, z chwilą upływu terminu, o który</w:t>
      </w:r>
      <w:r w:rsidR="00E32CA9">
        <w:rPr>
          <w:rFonts w:ascii="Tahoma" w:hAnsi="Tahoma" w:cs="Tahoma"/>
          <w:sz w:val="18"/>
          <w:szCs w:val="18"/>
        </w:rPr>
        <w:t>m</w:t>
      </w:r>
      <w:r w:rsidRPr="00E32CA9">
        <w:rPr>
          <w:rFonts w:ascii="Tahoma" w:hAnsi="Tahoma" w:cs="Tahoma"/>
          <w:sz w:val="18"/>
          <w:szCs w:val="18"/>
        </w:rPr>
        <w:t xml:space="preserve"> mowa w zdaniu poprzednim, odszkodowanie staje się należne bez dodatkowego wezwania, co ni</w:t>
      </w:r>
      <w:r w:rsidR="00E32CA9">
        <w:rPr>
          <w:rFonts w:ascii="Tahoma" w:hAnsi="Tahoma" w:cs="Tahoma"/>
          <w:sz w:val="18"/>
          <w:szCs w:val="18"/>
        </w:rPr>
        <w:t>e</w:t>
      </w:r>
      <w:r w:rsidRPr="00E32CA9">
        <w:rPr>
          <w:rFonts w:ascii="Tahoma" w:hAnsi="Tahoma" w:cs="Tahoma"/>
          <w:sz w:val="18"/>
          <w:szCs w:val="18"/>
        </w:rPr>
        <w:t xml:space="preserve"> wyłącza uprawnień Leasingodawcy określonych </w:t>
      </w:r>
      <w:r w:rsidR="00E32CA9">
        <w:rPr>
          <w:rFonts w:ascii="Tahoma" w:hAnsi="Tahoma" w:cs="Tahoma"/>
          <w:sz w:val="18"/>
          <w:szCs w:val="18"/>
        </w:rPr>
        <w:t xml:space="preserve">w ust. 7 </w:t>
      </w:r>
      <w:r w:rsidRPr="00E32CA9">
        <w:rPr>
          <w:rFonts w:ascii="Tahoma" w:hAnsi="Tahoma" w:cs="Tahoma"/>
          <w:sz w:val="18"/>
          <w:szCs w:val="18"/>
        </w:rPr>
        <w:t>powyżej</w:t>
      </w:r>
      <w:r w:rsidR="00E32CA9">
        <w:rPr>
          <w:rFonts w:ascii="Tahoma" w:hAnsi="Tahoma" w:cs="Tahoma"/>
          <w:sz w:val="18"/>
          <w:szCs w:val="18"/>
        </w:rPr>
        <w:t xml:space="preserve">. </w:t>
      </w:r>
    </w:p>
    <w:p w14:paraId="0602D880" w14:textId="52DCBDBD" w:rsidR="007D76FF" w:rsidRDefault="007D76FF" w:rsidP="007D76FF">
      <w:pPr>
        <w:pStyle w:val="Akapitzlist"/>
        <w:numPr>
          <w:ilvl w:val="0"/>
          <w:numId w:val="36"/>
        </w:numPr>
        <w:spacing w:after="0"/>
        <w:ind w:left="360"/>
        <w:rPr>
          <w:rFonts w:ascii="Tahoma" w:hAnsi="Tahoma" w:cs="Tahoma"/>
          <w:sz w:val="18"/>
          <w:szCs w:val="18"/>
        </w:rPr>
      </w:pPr>
      <w:r w:rsidRPr="00E32CA9">
        <w:rPr>
          <w:rFonts w:ascii="Tahoma" w:hAnsi="Tahoma" w:cs="Tahoma"/>
          <w:sz w:val="18"/>
          <w:szCs w:val="18"/>
        </w:rPr>
        <w:t>Leasingobiorca upoważnia Leasingodawcę, na wypadek rozwiązania niniejszej umowy leasingu i niezwrócenia Sprzęt</w:t>
      </w:r>
      <w:r w:rsidR="00E32CA9">
        <w:rPr>
          <w:rFonts w:ascii="Tahoma" w:hAnsi="Tahoma" w:cs="Tahoma"/>
          <w:sz w:val="18"/>
          <w:szCs w:val="18"/>
        </w:rPr>
        <w:t>u</w:t>
      </w:r>
      <w:r w:rsidRPr="00E32CA9">
        <w:rPr>
          <w:rFonts w:ascii="Tahoma" w:hAnsi="Tahoma" w:cs="Tahoma"/>
          <w:sz w:val="18"/>
          <w:szCs w:val="18"/>
        </w:rPr>
        <w:t xml:space="preserve"> w uzgodnionym terminie, do wejścia do pomieszczeń Leasingobiorcy i przejęcia Sprzętu, również za pośrednictwem upełnomocnionych osób trzecich, na koszt Leasingobiorcy. W razie opóźnienia w zwrocie przez Leasingobiorcę Sprzętu będącego </w:t>
      </w:r>
      <w:r w:rsidR="00E32CA9">
        <w:rPr>
          <w:rFonts w:ascii="Tahoma" w:hAnsi="Tahoma" w:cs="Tahoma"/>
          <w:sz w:val="18"/>
          <w:szCs w:val="18"/>
        </w:rPr>
        <w:t>przedmiotem</w:t>
      </w:r>
      <w:r w:rsidRPr="00E32CA9">
        <w:rPr>
          <w:rFonts w:ascii="Tahoma" w:hAnsi="Tahoma" w:cs="Tahoma"/>
          <w:sz w:val="18"/>
          <w:szCs w:val="18"/>
        </w:rPr>
        <w:t xml:space="preserve"> umowy leasingu Leasingodawca zastrzega sobie prawo do naliczenia opłaty za bezu</w:t>
      </w:r>
      <w:r w:rsidR="00E32CA9">
        <w:rPr>
          <w:rFonts w:ascii="Tahoma" w:hAnsi="Tahoma" w:cs="Tahoma"/>
          <w:sz w:val="18"/>
          <w:szCs w:val="18"/>
        </w:rPr>
        <w:t>mowne</w:t>
      </w:r>
      <w:r w:rsidRPr="00E32CA9">
        <w:rPr>
          <w:rFonts w:ascii="Tahoma" w:hAnsi="Tahoma" w:cs="Tahoma"/>
          <w:sz w:val="18"/>
          <w:szCs w:val="18"/>
        </w:rPr>
        <w:t xml:space="preserve"> używanie Sprzętu w wysokości </w:t>
      </w:r>
      <w:r w:rsidR="00E32CA9">
        <w:rPr>
          <w:rFonts w:ascii="Tahoma" w:hAnsi="Tahoma" w:cs="Tahoma"/>
          <w:sz w:val="18"/>
          <w:szCs w:val="18"/>
        </w:rPr>
        <w:t>0,5</w:t>
      </w:r>
      <w:r w:rsidRPr="00E32CA9">
        <w:rPr>
          <w:rFonts w:ascii="Tahoma" w:hAnsi="Tahoma" w:cs="Tahoma"/>
          <w:sz w:val="18"/>
          <w:szCs w:val="18"/>
        </w:rPr>
        <w:t>% wartości ofertowej Sprzętu</w:t>
      </w:r>
      <w:r w:rsidR="00E32CA9">
        <w:rPr>
          <w:rFonts w:ascii="Tahoma" w:hAnsi="Tahoma" w:cs="Tahoma"/>
          <w:sz w:val="18"/>
          <w:szCs w:val="18"/>
        </w:rPr>
        <w:t xml:space="preserve"> za każdy dzień opóźnienia. </w:t>
      </w:r>
    </w:p>
    <w:p w14:paraId="0CE49F77" w14:textId="77777777" w:rsidR="00E32CA9" w:rsidRPr="00E32CA9" w:rsidRDefault="00E32CA9" w:rsidP="00E32CA9">
      <w:pPr>
        <w:spacing w:after="0"/>
        <w:rPr>
          <w:rFonts w:ascii="Tahoma" w:hAnsi="Tahoma" w:cs="Tahoma"/>
          <w:sz w:val="18"/>
          <w:szCs w:val="18"/>
        </w:rPr>
      </w:pPr>
    </w:p>
    <w:p w14:paraId="43191BFD" w14:textId="56F92E86" w:rsidR="00E32CA9" w:rsidRPr="007D76FF" w:rsidRDefault="00E32CA9" w:rsidP="00E32CA9">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11</w:t>
      </w:r>
      <w:r w:rsidRPr="007D76FF">
        <w:rPr>
          <w:rFonts w:ascii="Tahoma" w:hAnsi="Tahoma" w:cs="Tahoma"/>
          <w:b/>
          <w:bCs/>
          <w:sz w:val="18"/>
          <w:szCs w:val="18"/>
        </w:rPr>
        <w:t xml:space="preserve">. </w:t>
      </w:r>
      <w:r>
        <w:rPr>
          <w:rFonts w:ascii="Tahoma" w:hAnsi="Tahoma" w:cs="Tahoma"/>
          <w:b/>
          <w:bCs/>
          <w:sz w:val="18"/>
          <w:szCs w:val="18"/>
        </w:rPr>
        <w:t>Zakończenie umowy</w:t>
      </w:r>
    </w:p>
    <w:p w14:paraId="37388BDC" w14:textId="44D63F14" w:rsidR="007D76FF" w:rsidRDefault="007D76FF" w:rsidP="007D76FF">
      <w:pPr>
        <w:spacing w:after="0"/>
        <w:rPr>
          <w:rFonts w:ascii="Tahoma" w:hAnsi="Tahoma" w:cs="Tahoma"/>
          <w:sz w:val="18"/>
          <w:szCs w:val="18"/>
        </w:rPr>
      </w:pPr>
      <w:r w:rsidRPr="007D76FF">
        <w:rPr>
          <w:rFonts w:ascii="Tahoma" w:hAnsi="Tahoma" w:cs="Tahoma"/>
          <w:sz w:val="18"/>
          <w:szCs w:val="18"/>
        </w:rPr>
        <w:t xml:space="preserve">Depozyt gwarancyjny, płatny jednorazowo na końcu umowy lub zgodnie z </w:t>
      </w:r>
      <w:r w:rsidR="00E32CA9">
        <w:rPr>
          <w:rFonts w:ascii="Tahoma" w:hAnsi="Tahoma" w:cs="Tahoma"/>
          <w:sz w:val="18"/>
          <w:szCs w:val="18"/>
        </w:rPr>
        <w:t>harmonogramem</w:t>
      </w:r>
      <w:r w:rsidRPr="007D76FF">
        <w:rPr>
          <w:rFonts w:ascii="Tahoma" w:hAnsi="Tahoma" w:cs="Tahoma"/>
          <w:sz w:val="18"/>
          <w:szCs w:val="18"/>
        </w:rPr>
        <w:t xml:space="preserve"> finansowym do umowy jest przeznaczony na pokrycie </w:t>
      </w:r>
      <w:r w:rsidR="00F1050E">
        <w:rPr>
          <w:rFonts w:ascii="Tahoma" w:hAnsi="Tahoma" w:cs="Tahoma"/>
          <w:sz w:val="18"/>
          <w:szCs w:val="18"/>
        </w:rPr>
        <w:t xml:space="preserve">należności </w:t>
      </w:r>
      <w:r w:rsidR="00F1050E" w:rsidRPr="007D76FF">
        <w:rPr>
          <w:rFonts w:ascii="Tahoma" w:hAnsi="Tahoma" w:cs="Tahoma"/>
          <w:sz w:val="18"/>
          <w:szCs w:val="18"/>
        </w:rPr>
        <w:t>wynikające z utraty lub uszkodzenia Sprzętu</w:t>
      </w:r>
      <w:r w:rsidRPr="007D76FF">
        <w:rPr>
          <w:rFonts w:ascii="Tahoma" w:hAnsi="Tahoma" w:cs="Tahoma"/>
          <w:sz w:val="18"/>
          <w:szCs w:val="18"/>
        </w:rPr>
        <w:t xml:space="preserve">. Po zakończeniu umowy, niewykorzystana część depozytu zostanie niezwłocznie zwrócona Leasingobiorcy. </w:t>
      </w:r>
    </w:p>
    <w:p w14:paraId="020B5D45" w14:textId="77777777" w:rsidR="00F1050E" w:rsidRPr="007D76FF" w:rsidRDefault="00F1050E" w:rsidP="007D76FF">
      <w:pPr>
        <w:spacing w:after="0"/>
        <w:rPr>
          <w:rFonts w:ascii="Tahoma" w:hAnsi="Tahoma" w:cs="Tahoma"/>
          <w:sz w:val="18"/>
          <w:szCs w:val="18"/>
        </w:rPr>
      </w:pPr>
    </w:p>
    <w:p w14:paraId="64109A7F" w14:textId="77777777" w:rsidR="00F1050E" w:rsidRDefault="00F1050E" w:rsidP="007D76FF">
      <w:pPr>
        <w:spacing w:after="0"/>
        <w:rPr>
          <w:rFonts w:ascii="Tahoma" w:hAnsi="Tahoma" w:cs="Tahoma"/>
          <w:sz w:val="18"/>
          <w:szCs w:val="18"/>
        </w:rPr>
      </w:pPr>
    </w:p>
    <w:p w14:paraId="1395245A" w14:textId="1A95636D" w:rsidR="00F1050E" w:rsidRPr="007D76FF" w:rsidRDefault="00F1050E" w:rsidP="00F1050E">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12</w:t>
      </w:r>
      <w:r w:rsidRPr="007D76FF">
        <w:rPr>
          <w:rFonts w:ascii="Tahoma" w:hAnsi="Tahoma" w:cs="Tahoma"/>
          <w:b/>
          <w:bCs/>
          <w:sz w:val="18"/>
          <w:szCs w:val="18"/>
        </w:rPr>
        <w:t xml:space="preserve">. </w:t>
      </w:r>
      <w:r>
        <w:rPr>
          <w:rFonts w:ascii="Tahoma" w:hAnsi="Tahoma" w:cs="Tahoma"/>
          <w:b/>
          <w:bCs/>
          <w:sz w:val="18"/>
          <w:szCs w:val="18"/>
        </w:rPr>
        <w:t>Prawo nabycia sprzętu</w:t>
      </w:r>
    </w:p>
    <w:p w14:paraId="476D5ED2" w14:textId="77777777" w:rsidR="00F1050E" w:rsidRDefault="007D76FF" w:rsidP="007D76FF">
      <w:pPr>
        <w:spacing w:after="0"/>
        <w:rPr>
          <w:rFonts w:ascii="Tahoma" w:hAnsi="Tahoma" w:cs="Tahoma"/>
          <w:sz w:val="18"/>
          <w:szCs w:val="18"/>
        </w:rPr>
      </w:pPr>
      <w:r w:rsidRPr="007D76FF">
        <w:rPr>
          <w:rFonts w:ascii="Tahoma" w:hAnsi="Tahoma" w:cs="Tahoma"/>
          <w:sz w:val="18"/>
          <w:szCs w:val="18"/>
        </w:rPr>
        <w:t xml:space="preserve">Po zakończeniu </w:t>
      </w:r>
      <w:r w:rsidR="00F1050E">
        <w:rPr>
          <w:rFonts w:ascii="Tahoma" w:hAnsi="Tahoma" w:cs="Tahoma"/>
          <w:sz w:val="18"/>
          <w:szCs w:val="18"/>
        </w:rPr>
        <w:t xml:space="preserve">umowy </w:t>
      </w:r>
      <w:r w:rsidRPr="007D76FF">
        <w:rPr>
          <w:rFonts w:ascii="Tahoma" w:hAnsi="Tahoma" w:cs="Tahoma"/>
          <w:sz w:val="18"/>
          <w:szCs w:val="18"/>
        </w:rPr>
        <w:t>Leasingobiorcy przysługuje prawo nabycia Sprzętu za</w:t>
      </w:r>
      <w:r w:rsidR="00F1050E">
        <w:rPr>
          <w:rFonts w:ascii="Tahoma" w:hAnsi="Tahoma" w:cs="Tahoma"/>
          <w:sz w:val="18"/>
          <w:szCs w:val="18"/>
        </w:rPr>
        <w:t xml:space="preserve"> cenę</w:t>
      </w:r>
      <w:r w:rsidRPr="007D76FF">
        <w:rPr>
          <w:rFonts w:ascii="Tahoma" w:hAnsi="Tahoma" w:cs="Tahoma"/>
          <w:sz w:val="18"/>
          <w:szCs w:val="18"/>
        </w:rPr>
        <w:t xml:space="preserve"> określoną w harmonogramie</w:t>
      </w:r>
      <w:r w:rsidR="00F1050E">
        <w:rPr>
          <w:rFonts w:ascii="Tahoma" w:hAnsi="Tahoma" w:cs="Tahoma"/>
          <w:sz w:val="18"/>
          <w:szCs w:val="18"/>
        </w:rPr>
        <w:t xml:space="preserve">. </w:t>
      </w:r>
    </w:p>
    <w:p w14:paraId="0F5A5183" w14:textId="4A597928" w:rsidR="007D76FF" w:rsidRDefault="007D76FF" w:rsidP="007D76FF">
      <w:pPr>
        <w:spacing w:after="0"/>
        <w:rPr>
          <w:rFonts w:ascii="Tahoma" w:hAnsi="Tahoma" w:cs="Tahoma"/>
          <w:sz w:val="18"/>
          <w:szCs w:val="18"/>
        </w:rPr>
      </w:pPr>
      <w:r w:rsidRPr="007D76FF">
        <w:rPr>
          <w:rFonts w:ascii="Tahoma" w:hAnsi="Tahoma" w:cs="Tahoma"/>
          <w:sz w:val="18"/>
          <w:szCs w:val="18"/>
        </w:rPr>
        <w:t xml:space="preserve">Leasingobiorca </w:t>
      </w:r>
      <w:r w:rsidR="00F1050E">
        <w:rPr>
          <w:rFonts w:ascii="Tahoma" w:hAnsi="Tahoma" w:cs="Tahoma"/>
          <w:sz w:val="18"/>
          <w:szCs w:val="18"/>
        </w:rPr>
        <w:t xml:space="preserve">może </w:t>
      </w:r>
      <w:r w:rsidRPr="007D76FF">
        <w:rPr>
          <w:rFonts w:ascii="Tahoma" w:hAnsi="Tahoma" w:cs="Tahoma"/>
          <w:sz w:val="18"/>
          <w:szCs w:val="18"/>
        </w:rPr>
        <w:t xml:space="preserve">je zrealizować w terminie 14 dni od wygaśnięcia umowy leasingu, pod warunkiem uiszczenia wszystkich opłat i należności wynikających </w:t>
      </w:r>
      <w:r w:rsidR="00F1050E">
        <w:rPr>
          <w:rFonts w:ascii="Tahoma" w:hAnsi="Tahoma" w:cs="Tahoma"/>
          <w:sz w:val="18"/>
          <w:szCs w:val="18"/>
        </w:rPr>
        <w:t xml:space="preserve">z </w:t>
      </w:r>
      <w:r w:rsidRPr="007D76FF">
        <w:rPr>
          <w:rFonts w:ascii="Tahoma" w:hAnsi="Tahoma" w:cs="Tahoma"/>
          <w:sz w:val="18"/>
          <w:szCs w:val="18"/>
        </w:rPr>
        <w:t>umowy leasingu</w:t>
      </w:r>
      <w:r w:rsidR="00F1050E">
        <w:rPr>
          <w:rFonts w:ascii="Tahoma" w:hAnsi="Tahoma" w:cs="Tahoma"/>
          <w:sz w:val="18"/>
          <w:szCs w:val="18"/>
        </w:rPr>
        <w:t xml:space="preserve">, </w:t>
      </w:r>
      <w:r w:rsidRPr="007D76FF">
        <w:rPr>
          <w:rFonts w:ascii="Tahoma" w:hAnsi="Tahoma" w:cs="Tahoma"/>
          <w:sz w:val="18"/>
          <w:szCs w:val="18"/>
        </w:rPr>
        <w:t>przy czym na poczet ceny nabycia może być zaliczony niewykorzyst</w:t>
      </w:r>
      <w:r w:rsidR="00F1050E">
        <w:rPr>
          <w:rFonts w:ascii="Tahoma" w:hAnsi="Tahoma" w:cs="Tahoma"/>
          <w:sz w:val="18"/>
          <w:szCs w:val="18"/>
        </w:rPr>
        <w:t>any</w:t>
      </w:r>
      <w:r w:rsidRPr="007D76FF">
        <w:rPr>
          <w:rFonts w:ascii="Tahoma" w:hAnsi="Tahoma" w:cs="Tahoma"/>
          <w:sz w:val="18"/>
          <w:szCs w:val="18"/>
        </w:rPr>
        <w:t xml:space="preserve"> depozyt gwarancyjny.  </w:t>
      </w:r>
    </w:p>
    <w:p w14:paraId="6F7A87FE" w14:textId="77777777" w:rsidR="00F1050E" w:rsidRPr="007D76FF" w:rsidRDefault="00F1050E" w:rsidP="007D76FF">
      <w:pPr>
        <w:spacing w:after="0"/>
        <w:rPr>
          <w:rFonts w:ascii="Tahoma" w:hAnsi="Tahoma" w:cs="Tahoma"/>
          <w:sz w:val="18"/>
          <w:szCs w:val="18"/>
        </w:rPr>
      </w:pPr>
    </w:p>
    <w:p w14:paraId="16F5D939" w14:textId="69F22D86" w:rsidR="007D76FF" w:rsidRDefault="007D76FF" w:rsidP="007D76FF">
      <w:pPr>
        <w:spacing w:after="0"/>
        <w:rPr>
          <w:rFonts w:ascii="Tahoma" w:hAnsi="Tahoma" w:cs="Tahoma"/>
          <w:sz w:val="18"/>
          <w:szCs w:val="18"/>
        </w:rPr>
      </w:pPr>
      <w:r w:rsidRPr="007D76FF">
        <w:rPr>
          <w:rFonts w:ascii="Tahoma" w:hAnsi="Tahoma" w:cs="Tahoma"/>
          <w:sz w:val="18"/>
          <w:szCs w:val="18"/>
        </w:rPr>
        <w:t xml:space="preserve">5W przypadku gdy Leasingobiorca nie nabędzie Sprzętu w terminie, o którym mowa </w:t>
      </w:r>
      <w:r w:rsidR="00F1050E">
        <w:rPr>
          <w:rFonts w:ascii="Tahoma" w:hAnsi="Tahoma" w:cs="Tahoma"/>
          <w:sz w:val="18"/>
          <w:szCs w:val="18"/>
        </w:rPr>
        <w:t>powyżej</w:t>
      </w:r>
      <w:r w:rsidRPr="007D76FF">
        <w:rPr>
          <w:rFonts w:ascii="Tahoma" w:hAnsi="Tahoma" w:cs="Tahoma"/>
          <w:sz w:val="18"/>
          <w:szCs w:val="18"/>
        </w:rPr>
        <w:t xml:space="preserve"> jest on zobowiązany do niezwłocznego zwrotu Sprzętu Leasingodawcy na swój koszt wraz z wszystkimi jego dokumentami i fabrycznym wyposażeniem otrzymanym przy odbiorze, Postanowienia </w:t>
      </w:r>
      <w:r w:rsidR="00F1050E" w:rsidRPr="00F1050E">
        <w:rPr>
          <w:rFonts w:ascii="Tahoma" w:hAnsi="Tahoma" w:cs="Tahoma"/>
          <w:sz w:val="18"/>
          <w:szCs w:val="18"/>
        </w:rPr>
        <w:t>§ 10 ust. 9</w:t>
      </w:r>
      <w:r w:rsidR="00F1050E">
        <w:rPr>
          <w:rFonts w:ascii="Tahoma" w:hAnsi="Tahoma" w:cs="Tahoma"/>
          <w:sz w:val="18"/>
          <w:szCs w:val="18"/>
        </w:rPr>
        <w:t xml:space="preserve"> umowy</w:t>
      </w:r>
      <w:r w:rsidR="00F1050E">
        <w:rPr>
          <w:rFonts w:ascii="Tahoma" w:hAnsi="Tahoma" w:cs="Tahoma"/>
          <w:b/>
          <w:bCs/>
          <w:sz w:val="18"/>
          <w:szCs w:val="18"/>
        </w:rPr>
        <w:t xml:space="preserve"> </w:t>
      </w:r>
      <w:r w:rsidRPr="007D76FF">
        <w:rPr>
          <w:rFonts w:ascii="Tahoma" w:hAnsi="Tahoma" w:cs="Tahoma"/>
          <w:sz w:val="18"/>
          <w:szCs w:val="18"/>
        </w:rPr>
        <w:t>stosuje się odpowiednio; oplata za bezumowne używanie Sprzętu naliczana jest począwszy od 15. dnia licząc od zakończania umowy leasingu.</w:t>
      </w:r>
    </w:p>
    <w:p w14:paraId="762C572B" w14:textId="77777777" w:rsidR="00F1050E" w:rsidRDefault="00F1050E" w:rsidP="007D76FF">
      <w:pPr>
        <w:spacing w:after="0"/>
        <w:rPr>
          <w:rFonts w:ascii="Tahoma" w:hAnsi="Tahoma" w:cs="Tahoma"/>
          <w:sz w:val="18"/>
          <w:szCs w:val="18"/>
        </w:rPr>
      </w:pPr>
    </w:p>
    <w:p w14:paraId="27BB622A" w14:textId="3E05AF6D" w:rsidR="00F113F9" w:rsidRPr="007D76FF" w:rsidRDefault="00F113F9" w:rsidP="00F113F9">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13</w:t>
      </w:r>
      <w:r w:rsidRPr="007D76FF">
        <w:rPr>
          <w:rFonts w:ascii="Tahoma" w:hAnsi="Tahoma" w:cs="Tahoma"/>
          <w:b/>
          <w:bCs/>
          <w:sz w:val="18"/>
          <w:szCs w:val="18"/>
        </w:rPr>
        <w:t xml:space="preserve">. </w:t>
      </w:r>
      <w:r>
        <w:rPr>
          <w:rFonts w:ascii="Tahoma" w:hAnsi="Tahoma" w:cs="Tahoma"/>
          <w:b/>
          <w:bCs/>
          <w:sz w:val="18"/>
          <w:szCs w:val="18"/>
        </w:rPr>
        <w:t>Postanowienia końcowe</w:t>
      </w:r>
    </w:p>
    <w:p w14:paraId="0D669AA6" w14:textId="1674038C" w:rsidR="007D76FF" w:rsidRPr="007D76FF" w:rsidRDefault="007D76FF" w:rsidP="007D76FF">
      <w:pPr>
        <w:spacing w:after="0"/>
        <w:rPr>
          <w:rFonts w:ascii="Tahoma" w:hAnsi="Tahoma" w:cs="Tahoma"/>
          <w:sz w:val="18"/>
          <w:szCs w:val="18"/>
        </w:rPr>
      </w:pPr>
      <w:r w:rsidRPr="007D76FF">
        <w:rPr>
          <w:rFonts w:ascii="Tahoma" w:hAnsi="Tahoma" w:cs="Tahoma"/>
          <w:sz w:val="18"/>
          <w:szCs w:val="18"/>
        </w:rPr>
        <w:lastRenderedPageBreak/>
        <w:t xml:space="preserve">Sprzęt powinien być zwrócony w stanie technicznym odpowiadającym normalnemu zużyciu. W przypadku stwierdzenia uszkodzenia, </w:t>
      </w:r>
      <w:r w:rsidR="00F113F9">
        <w:rPr>
          <w:rFonts w:ascii="Tahoma" w:hAnsi="Tahoma" w:cs="Tahoma"/>
          <w:sz w:val="18"/>
          <w:szCs w:val="18"/>
        </w:rPr>
        <w:t>nadmiernego</w:t>
      </w:r>
      <w:r w:rsidRPr="007D76FF">
        <w:rPr>
          <w:rFonts w:ascii="Tahoma" w:hAnsi="Tahoma" w:cs="Tahoma"/>
          <w:sz w:val="18"/>
          <w:szCs w:val="18"/>
        </w:rPr>
        <w:t xml:space="preserve"> zużycia Sprzętu w stosunku do czasu użytkowania, wymiany zespołów lub części czy też dokonywania innych wymian niezgodnych z instrukcją fabryczną, odbiór Sprzętu nastąpi przy udziale rzeczoznawcy.</w:t>
      </w:r>
    </w:p>
    <w:p w14:paraId="7AC2028C" w14:textId="77777777" w:rsidR="00F113F9" w:rsidRDefault="00F113F9" w:rsidP="007D76FF">
      <w:pPr>
        <w:spacing w:after="0"/>
        <w:rPr>
          <w:rFonts w:ascii="Tahoma" w:hAnsi="Tahoma" w:cs="Tahoma"/>
          <w:sz w:val="18"/>
          <w:szCs w:val="18"/>
        </w:rPr>
      </w:pPr>
    </w:p>
    <w:p w14:paraId="3447899A" w14:textId="066DBD03" w:rsidR="007D76FF" w:rsidRPr="007D76FF" w:rsidRDefault="007D76FF" w:rsidP="007D76FF">
      <w:pPr>
        <w:spacing w:after="0"/>
        <w:rPr>
          <w:rFonts w:ascii="Tahoma" w:hAnsi="Tahoma" w:cs="Tahoma"/>
          <w:sz w:val="18"/>
          <w:szCs w:val="18"/>
        </w:rPr>
      </w:pPr>
      <w:r w:rsidRPr="007D76FF">
        <w:rPr>
          <w:rFonts w:ascii="Tahoma" w:hAnsi="Tahoma" w:cs="Tahoma"/>
          <w:sz w:val="18"/>
          <w:szCs w:val="18"/>
        </w:rPr>
        <w:t>Ewentualne straty określone w ekspertyzie oraz wynagrodzenie rzeczoznawcy pokrywa Leasingobiorca. Zwrot Sprzętu następuje miejscu wskazanym przez Leasingodawcę, na</w:t>
      </w:r>
      <w:r w:rsidR="00F113F9">
        <w:rPr>
          <w:rFonts w:ascii="Tahoma" w:hAnsi="Tahoma" w:cs="Tahoma"/>
          <w:sz w:val="18"/>
          <w:szCs w:val="18"/>
        </w:rPr>
        <w:t xml:space="preserve"> koszt Leasingobiorcy. </w:t>
      </w:r>
    </w:p>
    <w:p w14:paraId="3776B4BC" w14:textId="77777777" w:rsidR="007D76FF" w:rsidRPr="007D76FF" w:rsidRDefault="007D76FF" w:rsidP="007D76FF">
      <w:pPr>
        <w:spacing w:after="0"/>
        <w:rPr>
          <w:rFonts w:ascii="Tahoma" w:hAnsi="Tahoma" w:cs="Tahoma"/>
          <w:sz w:val="18"/>
          <w:szCs w:val="18"/>
        </w:rPr>
      </w:pPr>
      <w:r w:rsidRPr="007D76FF">
        <w:rPr>
          <w:rFonts w:ascii="Tahoma" w:hAnsi="Tahoma" w:cs="Tahoma"/>
          <w:sz w:val="18"/>
          <w:szCs w:val="18"/>
        </w:rPr>
        <w:t xml:space="preserve"> </w:t>
      </w:r>
    </w:p>
    <w:p w14:paraId="389D99BB" w14:textId="794D1511" w:rsidR="00F113F9" w:rsidRDefault="007D76FF" w:rsidP="007D76FF">
      <w:pPr>
        <w:spacing w:after="0"/>
        <w:rPr>
          <w:rFonts w:ascii="Tahoma" w:hAnsi="Tahoma" w:cs="Tahoma"/>
          <w:sz w:val="18"/>
          <w:szCs w:val="18"/>
        </w:rPr>
      </w:pPr>
      <w:r w:rsidRPr="007D76FF">
        <w:rPr>
          <w:rFonts w:ascii="Tahoma" w:hAnsi="Tahoma" w:cs="Tahoma"/>
          <w:sz w:val="18"/>
          <w:szCs w:val="18"/>
        </w:rPr>
        <w:t xml:space="preserve">Wszelkie zmiany umowy leasingu dla swej ważności wymagają </w:t>
      </w:r>
      <w:r w:rsidR="00F113F9">
        <w:rPr>
          <w:rFonts w:ascii="Tahoma" w:hAnsi="Tahoma" w:cs="Tahoma"/>
          <w:sz w:val="18"/>
          <w:szCs w:val="18"/>
        </w:rPr>
        <w:t xml:space="preserve">dla swej ważności formy pisemnej. </w:t>
      </w:r>
      <w:r w:rsidRPr="007D76FF">
        <w:rPr>
          <w:rFonts w:ascii="Tahoma" w:hAnsi="Tahoma" w:cs="Tahoma"/>
          <w:sz w:val="18"/>
          <w:szCs w:val="18"/>
        </w:rPr>
        <w:t xml:space="preserve"> </w:t>
      </w:r>
    </w:p>
    <w:p w14:paraId="7CB8F9A7" w14:textId="77777777" w:rsidR="00F113F9" w:rsidRDefault="00F113F9" w:rsidP="007D76FF">
      <w:pPr>
        <w:spacing w:after="0"/>
        <w:rPr>
          <w:rFonts w:ascii="Tahoma" w:hAnsi="Tahoma" w:cs="Tahoma"/>
          <w:sz w:val="18"/>
          <w:szCs w:val="18"/>
        </w:rPr>
      </w:pPr>
    </w:p>
    <w:p w14:paraId="60C4EDD3" w14:textId="77777777" w:rsidR="00F113F9" w:rsidRDefault="00F113F9" w:rsidP="007D76FF">
      <w:pPr>
        <w:spacing w:after="0"/>
        <w:rPr>
          <w:rFonts w:ascii="Tahoma" w:hAnsi="Tahoma" w:cs="Tahoma"/>
          <w:sz w:val="18"/>
          <w:szCs w:val="18"/>
        </w:rPr>
      </w:pPr>
    </w:p>
    <w:p w14:paraId="498BE0A7" w14:textId="62043445" w:rsidR="007D76FF" w:rsidRPr="007D76FF" w:rsidRDefault="007D76FF" w:rsidP="007D76FF">
      <w:pPr>
        <w:spacing w:after="0"/>
        <w:rPr>
          <w:rFonts w:ascii="Tahoma" w:hAnsi="Tahoma" w:cs="Tahoma"/>
          <w:sz w:val="18"/>
          <w:szCs w:val="18"/>
        </w:rPr>
      </w:pPr>
    </w:p>
    <w:p w14:paraId="163651E5" w14:textId="0DE18D80" w:rsidR="007D76FF" w:rsidRPr="007D76FF" w:rsidRDefault="00F113F9" w:rsidP="007D76FF">
      <w:pPr>
        <w:spacing w:after="0"/>
        <w:rPr>
          <w:rFonts w:ascii="Tahoma" w:hAnsi="Tahoma" w:cs="Tahoma"/>
          <w:sz w:val="18"/>
          <w:szCs w:val="18"/>
        </w:rPr>
      </w:pPr>
      <w:r>
        <w:rPr>
          <w:rFonts w:ascii="Tahoma" w:hAnsi="Tahoma" w:cs="Tahoma"/>
          <w:sz w:val="18"/>
          <w:szCs w:val="18"/>
        </w:rPr>
        <w:t>Właściwym</w:t>
      </w:r>
      <w:r w:rsidR="007D76FF" w:rsidRPr="007D76FF">
        <w:rPr>
          <w:rFonts w:ascii="Tahoma" w:hAnsi="Tahoma" w:cs="Tahoma"/>
          <w:sz w:val="18"/>
          <w:szCs w:val="18"/>
        </w:rPr>
        <w:t xml:space="preserve"> dla rozstrzygnięcia sporów wynikłych z niniejszej </w:t>
      </w:r>
      <w:r>
        <w:rPr>
          <w:rFonts w:ascii="Tahoma" w:hAnsi="Tahoma" w:cs="Tahoma"/>
          <w:sz w:val="18"/>
          <w:szCs w:val="18"/>
        </w:rPr>
        <w:t>umowy</w:t>
      </w:r>
      <w:r w:rsidR="007D76FF" w:rsidRPr="007D76FF">
        <w:rPr>
          <w:rFonts w:ascii="Tahoma" w:hAnsi="Tahoma" w:cs="Tahoma"/>
          <w:sz w:val="18"/>
          <w:szCs w:val="18"/>
        </w:rPr>
        <w:t xml:space="preserve"> jest sąd właściwy dla siedziby </w:t>
      </w:r>
      <w:r>
        <w:rPr>
          <w:rFonts w:ascii="Tahoma" w:hAnsi="Tahoma" w:cs="Tahoma"/>
          <w:sz w:val="18"/>
          <w:szCs w:val="18"/>
        </w:rPr>
        <w:t>Leasingobiorcy</w:t>
      </w:r>
      <w:r w:rsidR="007D76FF" w:rsidRPr="007D76FF">
        <w:rPr>
          <w:rFonts w:ascii="Tahoma" w:hAnsi="Tahoma" w:cs="Tahoma"/>
          <w:sz w:val="18"/>
          <w:szCs w:val="18"/>
        </w:rPr>
        <w:t>,</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187D8879" w14:textId="3FC25E08" w:rsidR="002509D6" w:rsidRDefault="00F113F9"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t>Opis Sprzętu</w:t>
      </w:r>
    </w:p>
    <w:p w14:paraId="22E94D8C" w14:textId="77777777" w:rsidR="002509D6" w:rsidRDefault="002509D6" w:rsidP="002509D6">
      <w:pPr>
        <w:rPr>
          <w:rFonts w:ascii="Tahoma" w:hAnsi="Tahoma" w:cs="Tahoma"/>
          <w:sz w:val="18"/>
          <w:szCs w:val="18"/>
        </w:rPr>
      </w:pPr>
    </w:p>
    <w:p w14:paraId="506037AC" w14:textId="77777777" w:rsidR="00F113F9" w:rsidRPr="002509D6" w:rsidRDefault="00F113F9" w:rsidP="002509D6">
      <w:pPr>
        <w:rPr>
          <w:rFonts w:ascii="Tahoma" w:hAnsi="Tahoma" w:cs="Tahoma"/>
          <w:sz w:val="18"/>
          <w:szCs w:val="18"/>
        </w:rPr>
      </w:pPr>
    </w:p>
    <w:p w14:paraId="6B50B831" w14:textId="35679DC5"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00F113F9">
        <w:rPr>
          <w:rFonts w:ascii="Tahoma" w:hAnsi="Tahoma" w:cs="Tahoma"/>
          <w:b/>
          <w:sz w:val="18"/>
          <w:szCs w:val="18"/>
        </w:rPr>
        <w:t xml:space="preserve"> (Leasingobiorca)</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r w:rsidR="00F113F9">
        <w:rPr>
          <w:rFonts w:ascii="Tahoma" w:hAnsi="Tahoma" w:cs="Tahoma"/>
          <w:b/>
          <w:sz w:val="18"/>
          <w:szCs w:val="18"/>
        </w:rPr>
        <w:t xml:space="preserve"> (Leasingodawca)</w:t>
      </w:r>
    </w:p>
    <w:sectPr w:rsidR="002509D6" w:rsidRPr="002509D6" w:rsidSect="00E96EB6">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4FD5" w14:textId="77777777" w:rsidR="00E96EB6" w:rsidRDefault="00E96EB6" w:rsidP="0083453A">
      <w:pPr>
        <w:spacing w:after="0"/>
      </w:pPr>
      <w:r>
        <w:separator/>
      </w:r>
    </w:p>
  </w:endnote>
  <w:endnote w:type="continuationSeparator" w:id="0">
    <w:p w14:paraId="121A3C1F" w14:textId="77777777" w:rsidR="00E96EB6" w:rsidRDefault="00E96EB6"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9661"/>
      <w:docPartObj>
        <w:docPartGallery w:val="Page Numbers (Bottom of Page)"/>
        <w:docPartUnique/>
      </w:docPartObj>
    </w:sdtPr>
    <w:sdtEndPr>
      <w:rPr>
        <w:color w:val="7F7F7F" w:themeColor="background1" w:themeShade="7F"/>
        <w:spacing w:val="60"/>
      </w:rPr>
    </w:sdtEndPr>
    <w:sdtContent>
      <w:p w14:paraId="127ABB1E" w14:textId="3DC45A09"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AA5B5C">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7269" w14:textId="77777777" w:rsidR="00E96EB6" w:rsidRDefault="00E96EB6" w:rsidP="0083453A">
      <w:pPr>
        <w:spacing w:after="0"/>
      </w:pPr>
      <w:r>
        <w:separator/>
      </w:r>
    </w:p>
  </w:footnote>
  <w:footnote w:type="continuationSeparator" w:id="0">
    <w:p w14:paraId="7F609131" w14:textId="77777777" w:rsidR="00E96EB6" w:rsidRDefault="00E96EB6"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755" w14:textId="6AC9285A" w:rsidR="002509D6" w:rsidRDefault="007D76FF" w:rsidP="00CB569E">
    <w:pPr>
      <w:pStyle w:val="Nagwek3"/>
      <w:pBdr>
        <w:bottom w:val="single" w:sz="6" w:space="1" w:color="auto"/>
      </w:pBdr>
      <w:ind w:left="-426" w:right="-142"/>
      <w:jc w:val="center"/>
      <w:rPr>
        <w:rFonts w:ascii="Calibri" w:eastAsia="Calibri" w:hAnsi="Calibri"/>
        <w:sz w:val="20"/>
      </w:rPr>
    </w:pPr>
    <w:r>
      <w:rPr>
        <w:rFonts w:ascii="Calibri" w:eastAsia="Calibri" w:hAnsi="Calibri"/>
        <w:sz w:val="20"/>
      </w:rPr>
      <w:t>Umowa leasingu operacyjnego</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9D5D3B"/>
    <w:multiLevelType w:val="hybridMultilevel"/>
    <w:tmpl w:val="712C44EC"/>
    <w:lvl w:ilvl="0" w:tplc="A1ACD272">
      <w:start w:val="2"/>
      <w:numFmt w:val="decimal"/>
      <w:lvlText w:val="%1."/>
      <w:lvlJc w:val="left"/>
      <w:pPr>
        <w:ind w:left="720" w:hanging="360"/>
      </w:pPr>
      <w:rPr>
        <w:rFonts w:ascii="Times New Roman" w:hAnsi="Times New Roman" w:cs="Times New Roman" w:hint="default"/>
      </w:rPr>
    </w:lvl>
    <w:lvl w:ilvl="1" w:tplc="5302CD0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4"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F51EC1"/>
    <w:multiLevelType w:val="hybridMultilevel"/>
    <w:tmpl w:val="578E71EE"/>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BF217E"/>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AE6375"/>
    <w:multiLevelType w:val="hybridMultilevel"/>
    <w:tmpl w:val="5B508302"/>
    <w:lvl w:ilvl="0" w:tplc="7BB4404C">
      <w:start w:val="1"/>
      <w:numFmt w:val="decimal"/>
      <w:lvlText w:val="%1)"/>
      <w:lvlJc w:val="left"/>
      <w:pPr>
        <w:ind w:left="720" w:hanging="360"/>
      </w:pPr>
      <w:rPr>
        <w:rFonts w:ascii="Tahoma" w:hAnsi="Tahoma" w:cs="Tahoma"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17FC5CC1"/>
    <w:multiLevelType w:val="hybridMultilevel"/>
    <w:tmpl w:val="31D62966"/>
    <w:lvl w:ilvl="0" w:tplc="85A6968E">
      <w:start w:val="1"/>
      <w:numFmt w:val="decimal"/>
      <w:lvlText w:val="%1."/>
      <w:lvlJc w:val="left"/>
      <w:pPr>
        <w:ind w:left="476" w:hanging="360"/>
      </w:pPr>
      <w:rPr>
        <w:rFonts w:ascii="Tahoma" w:eastAsia="Lucida Sans Unicode" w:hAnsi="Tahoma" w:cs="Tahoma" w:hint="default"/>
        <w:w w:val="100"/>
        <w:sz w:val="18"/>
        <w:szCs w:val="18"/>
        <w:lang w:val="pl-PL" w:eastAsia="en-US" w:bidi="ar-SA"/>
      </w:rPr>
    </w:lvl>
    <w:lvl w:ilvl="1" w:tplc="E9DC1C68">
      <w:start w:val="1"/>
      <w:numFmt w:val="decimal"/>
      <w:lvlText w:val="%2."/>
      <w:lvlJc w:val="left"/>
      <w:pPr>
        <w:ind w:left="824" w:hanging="348"/>
      </w:pPr>
      <w:rPr>
        <w:rFonts w:ascii="Tahoma" w:eastAsiaTheme="minorHAnsi" w:hAnsi="Tahoma" w:cs="Tahoma"/>
        <w:w w:val="100"/>
        <w:sz w:val="22"/>
        <w:szCs w:val="22"/>
        <w:lang w:val="pl-PL" w:eastAsia="en-US" w:bidi="ar-SA"/>
      </w:rPr>
    </w:lvl>
    <w:lvl w:ilvl="2" w:tplc="7D30403C">
      <w:start w:val="1"/>
      <w:numFmt w:val="lowerLetter"/>
      <w:lvlText w:val="%3)"/>
      <w:lvlJc w:val="left"/>
      <w:pPr>
        <w:ind w:left="968" w:hanging="286"/>
      </w:pPr>
      <w:rPr>
        <w:rFonts w:ascii="Tahoma" w:eastAsia="Times New Roman" w:hAnsi="Tahoma" w:cs="Tahoma" w:hint="default"/>
        <w:w w:val="100"/>
        <w:sz w:val="18"/>
        <w:szCs w:val="18"/>
        <w:lang w:val="pl-PL" w:eastAsia="en-US" w:bidi="ar-SA"/>
      </w:rPr>
    </w:lvl>
    <w:lvl w:ilvl="3" w:tplc="B508743C">
      <w:numFmt w:val="bullet"/>
      <w:lvlText w:val="•"/>
      <w:lvlJc w:val="left"/>
      <w:pPr>
        <w:ind w:left="2003" w:hanging="286"/>
      </w:pPr>
      <w:rPr>
        <w:lang w:val="pl-PL" w:eastAsia="en-US" w:bidi="ar-SA"/>
      </w:rPr>
    </w:lvl>
    <w:lvl w:ilvl="4" w:tplc="AC92E1E4">
      <w:numFmt w:val="bullet"/>
      <w:lvlText w:val="•"/>
      <w:lvlJc w:val="left"/>
      <w:pPr>
        <w:ind w:left="3046" w:hanging="286"/>
      </w:pPr>
      <w:rPr>
        <w:lang w:val="pl-PL" w:eastAsia="en-US" w:bidi="ar-SA"/>
      </w:rPr>
    </w:lvl>
    <w:lvl w:ilvl="5" w:tplc="748A723A">
      <w:numFmt w:val="bullet"/>
      <w:lvlText w:val="•"/>
      <w:lvlJc w:val="left"/>
      <w:pPr>
        <w:ind w:left="4089" w:hanging="286"/>
      </w:pPr>
      <w:rPr>
        <w:lang w:val="pl-PL" w:eastAsia="en-US" w:bidi="ar-SA"/>
      </w:rPr>
    </w:lvl>
    <w:lvl w:ilvl="6" w:tplc="AEB61FEE">
      <w:numFmt w:val="bullet"/>
      <w:lvlText w:val="•"/>
      <w:lvlJc w:val="left"/>
      <w:pPr>
        <w:ind w:left="5133" w:hanging="286"/>
      </w:pPr>
      <w:rPr>
        <w:lang w:val="pl-PL" w:eastAsia="en-US" w:bidi="ar-SA"/>
      </w:rPr>
    </w:lvl>
    <w:lvl w:ilvl="7" w:tplc="6ABE863A">
      <w:numFmt w:val="bullet"/>
      <w:lvlText w:val="•"/>
      <w:lvlJc w:val="left"/>
      <w:pPr>
        <w:ind w:left="6176" w:hanging="286"/>
      </w:pPr>
      <w:rPr>
        <w:lang w:val="pl-PL" w:eastAsia="en-US" w:bidi="ar-SA"/>
      </w:rPr>
    </w:lvl>
    <w:lvl w:ilvl="8" w:tplc="E430B3DA">
      <w:numFmt w:val="bullet"/>
      <w:lvlText w:val="•"/>
      <w:lvlJc w:val="left"/>
      <w:pPr>
        <w:ind w:left="7219" w:hanging="286"/>
      </w:pPr>
      <w:rPr>
        <w:lang w:val="pl-PL" w:eastAsia="en-US" w:bidi="ar-SA"/>
      </w:rPr>
    </w:lvl>
  </w:abstractNum>
  <w:abstractNum w:abstractNumId="11" w15:restartNumberingAfterBreak="0">
    <w:nsid w:val="19492BB0"/>
    <w:multiLevelType w:val="hybridMultilevel"/>
    <w:tmpl w:val="8F3C7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4D36F6"/>
    <w:multiLevelType w:val="hybridMultilevel"/>
    <w:tmpl w:val="7278E9AE"/>
    <w:lvl w:ilvl="0" w:tplc="80A257F0">
      <w:start w:val="1"/>
      <w:numFmt w:val="decimal"/>
      <w:lvlText w:val="%1."/>
      <w:lvlJc w:val="left"/>
      <w:pPr>
        <w:ind w:left="360" w:hanging="360"/>
      </w:pPr>
      <w:rPr>
        <w:rFonts w:ascii="Tahoma" w:hAnsi="Tahoma" w:cs="Tahoma" w:hint="default"/>
      </w:rPr>
    </w:lvl>
    <w:lvl w:ilvl="1" w:tplc="852C7C5C">
      <w:start w:val="1"/>
      <w:numFmt w:val="decimal"/>
      <w:lvlText w:val="%2."/>
      <w:lvlJc w:val="left"/>
      <w:pPr>
        <w:ind w:left="1440" w:hanging="360"/>
      </w:pPr>
      <w:rPr>
        <w:rFonts w:ascii="Arial" w:eastAsia="Arial" w:hAnsi="Arial" w:cs="Arial"/>
      </w:rPr>
    </w:lvl>
    <w:lvl w:ilvl="2" w:tplc="04150017">
      <w:start w:val="1"/>
      <w:numFmt w:val="lowerLetter"/>
      <w:lvlText w:val="%3)"/>
      <w:lvlJc w:val="left"/>
      <w:pPr>
        <w:ind w:left="2160" w:hanging="180"/>
      </w:pPr>
    </w:lvl>
    <w:lvl w:ilvl="3" w:tplc="FC54C890">
      <w:start w:val="1"/>
      <w:numFmt w:val="decimal"/>
      <w:lvlText w:val="%4."/>
      <w:lvlJc w:val="left"/>
      <w:pPr>
        <w:ind w:left="2880" w:hanging="360"/>
      </w:pPr>
    </w:lvl>
    <w:lvl w:ilvl="4" w:tplc="D818BCDE">
      <w:start w:val="1"/>
      <w:numFmt w:val="lowerLetter"/>
      <w:lvlText w:val="%5."/>
      <w:lvlJc w:val="left"/>
      <w:pPr>
        <w:ind w:left="3600" w:hanging="360"/>
      </w:pPr>
    </w:lvl>
    <w:lvl w:ilvl="5" w:tplc="43A8118A">
      <w:start w:val="1"/>
      <w:numFmt w:val="lowerRoman"/>
      <w:lvlText w:val="%6."/>
      <w:lvlJc w:val="right"/>
      <w:pPr>
        <w:ind w:left="4320" w:hanging="180"/>
      </w:pPr>
    </w:lvl>
    <w:lvl w:ilvl="6" w:tplc="327C4606">
      <w:start w:val="1"/>
      <w:numFmt w:val="decimal"/>
      <w:lvlText w:val="%7."/>
      <w:lvlJc w:val="left"/>
      <w:pPr>
        <w:ind w:left="5040" w:hanging="360"/>
      </w:pPr>
    </w:lvl>
    <w:lvl w:ilvl="7" w:tplc="C08C51E4">
      <w:start w:val="1"/>
      <w:numFmt w:val="lowerLetter"/>
      <w:lvlText w:val="%8."/>
      <w:lvlJc w:val="left"/>
      <w:pPr>
        <w:ind w:left="5760" w:hanging="360"/>
      </w:pPr>
    </w:lvl>
    <w:lvl w:ilvl="8" w:tplc="279A8BCE">
      <w:start w:val="1"/>
      <w:numFmt w:val="lowerRoman"/>
      <w:lvlText w:val="%9."/>
      <w:lvlJc w:val="right"/>
      <w:pPr>
        <w:ind w:left="6480" w:hanging="180"/>
      </w:pPr>
    </w:lvl>
  </w:abstractNum>
  <w:abstractNum w:abstractNumId="13"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90A201A"/>
    <w:multiLevelType w:val="hybridMultilevel"/>
    <w:tmpl w:val="ED382108"/>
    <w:lvl w:ilvl="0" w:tplc="98C41EA4">
      <w:start w:val="1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A5947B6"/>
    <w:multiLevelType w:val="hybridMultilevel"/>
    <w:tmpl w:val="3216DFE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7C25846"/>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9E127E0"/>
    <w:multiLevelType w:val="hybridMultilevel"/>
    <w:tmpl w:val="AD040CE2"/>
    <w:lvl w:ilvl="0" w:tplc="87262BA8">
      <w:start w:val="1"/>
      <w:numFmt w:val="decimal"/>
      <w:lvlText w:val="%1."/>
      <w:lvlJc w:val="left"/>
      <w:pPr>
        <w:ind w:left="720" w:hanging="360"/>
      </w:pPr>
      <w:rPr>
        <w:rFonts w:ascii="Tahoma" w:hAnsi="Tahoma" w:cs="Tahoma"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24"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0716F01"/>
    <w:multiLevelType w:val="hybridMultilevel"/>
    <w:tmpl w:val="ADF2C7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28" w15:restartNumberingAfterBreak="0">
    <w:nsid w:val="4FF94FE7"/>
    <w:multiLevelType w:val="hybridMultilevel"/>
    <w:tmpl w:val="7DFC8D56"/>
    <w:lvl w:ilvl="0" w:tplc="85E2B126">
      <w:start w:val="1"/>
      <w:numFmt w:val="decimal"/>
      <w:lvlText w:val="%1."/>
      <w:lvlJc w:val="left"/>
      <w:pPr>
        <w:ind w:left="720" w:hanging="360"/>
      </w:pPr>
      <w:rPr>
        <w:rFonts w:ascii="Times New Roman" w:hAnsi="Times New Roman" w:cs="Times New Roman" w:hint="default"/>
      </w:rPr>
    </w:lvl>
    <w:lvl w:ilvl="1" w:tplc="DA7E955A">
      <w:start w:val="1"/>
      <w:numFmt w:val="lowerLetter"/>
      <w:lvlText w:val="%2."/>
      <w:lvlJc w:val="left"/>
      <w:pPr>
        <w:ind w:left="1440" w:hanging="360"/>
      </w:pPr>
    </w:lvl>
    <w:lvl w:ilvl="2" w:tplc="1E74BEE8">
      <w:start w:val="1"/>
      <w:numFmt w:val="lowerRoman"/>
      <w:lvlText w:val="%3."/>
      <w:lvlJc w:val="right"/>
      <w:pPr>
        <w:ind w:left="2160" w:hanging="180"/>
      </w:pPr>
    </w:lvl>
    <w:lvl w:ilvl="3" w:tplc="3D84778E">
      <w:start w:val="1"/>
      <w:numFmt w:val="decimal"/>
      <w:lvlText w:val="%4."/>
      <w:lvlJc w:val="left"/>
      <w:pPr>
        <w:ind w:left="2880" w:hanging="360"/>
      </w:pPr>
    </w:lvl>
    <w:lvl w:ilvl="4" w:tplc="FCDABDBE">
      <w:start w:val="1"/>
      <w:numFmt w:val="lowerLetter"/>
      <w:lvlText w:val="%5."/>
      <w:lvlJc w:val="left"/>
      <w:pPr>
        <w:ind w:left="3600" w:hanging="360"/>
      </w:pPr>
    </w:lvl>
    <w:lvl w:ilvl="5" w:tplc="B78E59E8">
      <w:start w:val="1"/>
      <w:numFmt w:val="lowerRoman"/>
      <w:lvlText w:val="%6."/>
      <w:lvlJc w:val="right"/>
      <w:pPr>
        <w:ind w:left="4320" w:hanging="180"/>
      </w:pPr>
    </w:lvl>
    <w:lvl w:ilvl="6" w:tplc="93E40DD0">
      <w:start w:val="1"/>
      <w:numFmt w:val="decimal"/>
      <w:lvlText w:val="%7."/>
      <w:lvlJc w:val="left"/>
      <w:pPr>
        <w:ind w:left="5040" w:hanging="360"/>
      </w:pPr>
    </w:lvl>
    <w:lvl w:ilvl="7" w:tplc="6A48B58E">
      <w:start w:val="1"/>
      <w:numFmt w:val="lowerLetter"/>
      <w:lvlText w:val="%8."/>
      <w:lvlJc w:val="left"/>
      <w:pPr>
        <w:ind w:left="5760" w:hanging="360"/>
      </w:pPr>
    </w:lvl>
    <w:lvl w:ilvl="8" w:tplc="7F2C3648">
      <w:start w:val="1"/>
      <w:numFmt w:val="lowerRoman"/>
      <w:lvlText w:val="%9."/>
      <w:lvlJc w:val="right"/>
      <w:pPr>
        <w:ind w:left="6480" w:hanging="180"/>
      </w:pPr>
    </w:lvl>
  </w:abstractNum>
  <w:abstractNum w:abstractNumId="29" w15:restartNumberingAfterBreak="0">
    <w:nsid w:val="544F2F43"/>
    <w:multiLevelType w:val="hybridMultilevel"/>
    <w:tmpl w:val="07328860"/>
    <w:lvl w:ilvl="0" w:tplc="31C84A72">
      <w:start w:val="1"/>
      <w:numFmt w:val="lowerLetter"/>
      <w:lvlText w:val="%1."/>
      <w:lvlJc w:val="left"/>
      <w:pPr>
        <w:ind w:left="720" w:hanging="360"/>
      </w:pPr>
      <w:rPr>
        <w:rFonts w:ascii="Tahoma" w:hAnsi="Tahoma" w:cs="Tahom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642F25"/>
    <w:multiLevelType w:val="hybridMultilevel"/>
    <w:tmpl w:val="0734A3A8"/>
    <w:lvl w:ilvl="0" w:tplc="FA22701E">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56897B28"/>
    <w:multiLevelType w:val="hybridMultilevel"/>
    <w:tmpl w:val="1D407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2C0F6D"/>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8A28C4"/>
    <w:multiLevelType w:val="hybridMultilevel"/>
    <w:tmpl w:val="384626D6"/>
    <w:lvl w:ilvl="0" w:tplc="7B1443E6">
      <w:start w:val="1"/>
      <w:numFmt w:val="decimal"/>
      <w:lvlText w:val="%1)"/>
      <w:lvlJc w:val="left"/>
      <w:pPr>
        <w:ind w:left="1495"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5" w15:restartNumberingAfterBreak="0">
    <w:nsid w:val="632310E4"/>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8"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F0140D4"/>
    <w:multiLevelType w:val="hybridMultilevel"/>
    <w:tmpl w:val="97901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142F8D"/>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D393E47"/>
    <w:multiLevelType w:val="hybridMultilevel"/>
    <w:tmpl w:val="1D3C00D4"/>
    <w:lvl w:ilvl="0" w:tplc="823EE2B4">
      <w:start w:val="1"/>
      <w:numFmt w:val="decimal"/>
      <w:lvlText w:val="%1."/>
      <w:lvlJc w:val="left"/>
      <w:pPr>
        <w:ind w:left="720" w:hanging="360"/>
      </w:pPr>
    </w:lvl>
    <w:lvl w:ilvl="1" w:tplc="1B82C1E8">
      <w:start w:val="1"/>
      <w:numFmt w:val="decimal"/>
      <w:lvlText w:val="%2)"/>
      <w:lvlJc w:val="left"/>
      <w:pPr>
        <w:ind w:left="1440" w:hanging="360"/>
      </w:pPr>
      <w:rPr>
        <w:rFonts w:ascii="Tahoma" w:hAnsi="Tahoma" w:cs="Tahoma"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912547">
    <w:abstractNumId w:val="19"/>
  </w:num>
  <w:num w:numId="2" w16cid:durableId="201553843">
    <w:abstractNumId w:val="36"/>
  </w:num>
  <w:num w:numId="3" w16cid:durableId="1427921397">
    <w:abstractNumId w:val="5"/>
  </w:num>
  <w:num w:numId="4" w16cid:durableId="10002310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63037">
    <w:abstractNumId w:val="22"/>
  </w:num>
  <w:num w:numId="6" w16cid:durableId="531765142">
    <w:abstractNumId w:val="9"/>
    <w:lvlOverride w:ilvl="0">
      <w:startOverride w:val="1"/>
    </w:lvlOverride>
  </w:num>
  <w:num w:numId="7" w16cid:durableId="1735468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068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336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099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087732">
    <w:abstractNumId w:val="29"/>
  </w:num>
  <w:num w:numId="12" w16cid:durableId="1781561102">
    <w:abstractNumId w:val="18"/>
  </w:num>
  <w:num w:numId="13" w16cid:durableId="1597012929">
    <w:abstractNumId w:val="41"/>
  </w:num>
  <w:num w:numId="14" w16cid:durableId="1173763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41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021181">
    <w:abstractNumId w:val="37"/>
  </w:num>
  <w:num w:numId="17" w16cid:durableId="534663093">
    <w:abstractNumId w:val="26"/>
  </w:num>
  <w:num w:numId="18" w16cid:durableId="1922715321">
    <w:abstractNumId w:val="17"/>
  </w:num>
  <w:num w:numId="19" w16cid:durableId="78454817">
    <w:abstractNumId w:val="4"/>
  </w:num>
  <w:num w:numId="20" w16cid:durableId="1890071997">
    <w:abstractNumId w:val="8"/>
  </w:num>
  <w:num w:numId="21" w16cid:durableId="719525002">
    <w:abstractNumId w:val="39"/>
  </w:num>
  <w:num w:numId="22" w16cid:durableId="2002662708">
    <w:abstractNumId w:val="42"/>
  </w:num>
  <w:num w:numId="23" w16cid:durableId="1505826110">
    <w:abstractNumId w:val="20"/>
  </w:num>
  <w:num w:numId="24" w16cid:durableId="1199078873">
    <w:abstractNumId w:val="3"/>
  </w:num>
  <w:num w:numId="25" w16cid:durableId="1720862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6935814">
    <w:abstractNumId w:val="1"/>
  </w:num>
  <w:num w:numId="27" w16cid:durableId="281347230">
    <w:abstractNumId w:val="25"/>
  </w:num>
  <w:num w:numId="28" w16cid:durableId="1460801379">
    <w:abstractNumId w:val="40"/>
  </w:num>
  <w:num w:numId="29" w16cid:durableId="1633051204">
    <w:abstractNumId w:val="15"/>
  </w:num>
  <w:num w:numId="30" w16cid:durableId="13924467">
    <w:abstractNumId w:val="11"/>
  </w:num>
  <w:num w:numId="31" w16cid:durableId="819658927">
    <w:abstractNumId w:val="21"/>
  </w:num>
  <w:num w:numId="32" w16cid:durableId="1934588256">
    <w:abstractNumId w:val="33"/>
  </w:num>
  <w:num w:numId="33" w16cid:durableId="1857304767">
    <w:abstractNumId w:val="43"/>
  </w:num>
  <w:num w:numId="34" w16cid:durableId="458379728">
    <w:abstractNumId w:val="6"/>
  </w:num>
  <w:num w:numId="35" w16cid:durableId="852569811">
    <w:abstractNumId w:val="35"/>
  </w:num>
  <w:num w:numId="36" w16cid:durableId="1008556333">
    <w:abstractNumId w:val="31"/>
  </w:num>
  <w:num w:numId="37" w16cid:durableId="297223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85323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7931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4602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056949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29638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70029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85527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083042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16cid:durableId="731930273">
    <w:abstractNumId w:val="23"/>
  </w:num>
  <w:num w:numId="47" w16cid:durableId="463743603">
    <w:abstractNumId w:val="44"/>
  </w:num>
  <w:num w:numId="48" w16cid:durableId="5441780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2DEA"/>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0347"/>
    <w:rsid w:val="00087936"/>
    <w:rsid w:val="00087AC0"/>
    <w:rsid w:val="00090ADD"/>
    <w:rsid w:val="00094BAE"/>
    <w:rsid w:val="00095128"/>
    <w:rsid w:val="00096704"/>
    <w:rsid w:val="000A6EFA"/>
    <w:rsid w:val="000A701B"/>
    <w:rsid w:val="000B094A"/>
    <w:rsid w:val="000C1975"/>
    <w:rsid w:val="000C7072"/>
    <w:rsid w:val="000C75B5"/>
    <w:rsid w:val="000D0D4D"/>
    <w:rsid w:val="000D1253"/>
    <w:rsid w:val="000D1D25"/>
    <w:rsid w:val="000D497A"/>
    <w:rsid w:val="000D5240"/>
    <w:rsid w:val="000D6835"/>
    <w:rsid w:val="000D75C2"/>
    <w:rsid w:val="000E0273"/>
    <w:rsid w:val="000E04C3"/>
    <w:rsid w:val="000E4904"/>
    <w:rsid w:val="000E6717"/>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2E4E"/>
    <w:rsid w:val="001A311E"/>
    <w:rsid w:val="001A4AE2"/>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4F3C"/>
    <w:rsid w:val="00315D8F"/>
    <w:rsid w:val="00317A07"/>
    <w:rsid w:val="00317EE2"/>
    <w:rsid w:val="0032033C"/>
    <w:rsid w:val="00320CD8"/>
    <w:rsid w:val="00325E5C"/>
    <w:rsid w:val="00330633"/>
    <w:rsid w:val="00332BFF"/>
    <w:rsid w:val="00334223"/>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979A4"/>
    <w:rsid w:val="003A1352"/>
    <w:rsid w:val="003A28E5"/>
    <w:rsid w:val="003A2BC7"/>
    <w:rsid w:val="003A6C7B"/>
    <w:rsid w:val="003B04A4"/>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4189"/>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5A7"/>
    <w:rsid w:val="00464B0C"/>
    <w:rsid w:val="00467C94"/>
    <w:rsid w:val="00474428"/>
    <w:rsid w:val="00474492"/>
    <w:rsid w:val="004758A8"/>
    <w:rsid w:val="0047660A"/>
    <w:rsid w:val="004770B4"/>
    <w:rsid w:val="00477B06"/>
    <w:rsid w:val="00483BBB"/>
    <w:rsid w:val="0048722F"/>
    <w:rsid w:val="00490096"/>
    <w:rsid w:val="00491D4D"/>
    <w:rsid w:val="0049214A"/>
    <w:rsid w:val="00492BAE"/>
    <w:rsid w:val="00493D28"/>
    <w:rsid w:val="004954D4"/>
    <w:rsid w:val="004A1364"/>
    <w:rsid w:val="004A4831"/>
    <w:rsid w:val="004A579F"/>
    <w:rsid w:val="004B02B3"/>
    <w:rsid w:val="004B14B2"/>
    <w:rsid w:val="004B3230"/>
    <w:rsid w:val="004C201E"/>
    <w:rsid w:val="004C4818"/>
    <w:rsid w:val="004C4A42"/>
    <w:rsid w:val="004C65E9"/>
    <w:rsid w:val="004D0042"/>
    <w:rsid w:val="004D046B"/>
    <w:rsid w:val="004D6C5A"/>
    <w:rsid w:val="004E0014"/>
    <w:rsid w:val="004E0C5F"/>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099"/>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39C6"/>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5D6"/>
    <w:rsid w:val="00652773"/>
    <w:rsid w:val="00653226"/>
    <w:rsid w:val="0065435A"/>
    <w:rsid w:val="00654379"/>
    <w:rsid w:val="00654CDC"/>
    <w:rsid w:val="00660E0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473"/>
    <w:rsid w:val="006D0C6F"/>
    <w:rsid w:val="006D1511"/>
    <w:rsid w:val="006D1AC3"/>
    <w:rsid w:val="006D64C2"/>
    <w:rsid w:val="006E00B7"/>
    <w:rsid w:val="006E021D"/>
    <w:rsid w:val="006E0AC0"/>
    <w:rsid w:val="006E2825"/>
    <w:rsid w:val="006F1E1A"/>
    <w:rsid w:val="006F44A5"/>
    <w:rsid w:val="006F5923"/>
    <w:rsid w:val="006F75BB"/>
    <w:rsid w:val="006F7624"/>
    <w:rsid w:val="00702861"/>
    <w:rsid w:val="00702CD1"/>
    <w:rsid w:val="00702D05"/>
    <w:rsid w:val="007062A7"/>
    <w:rsid w:val="00706DDB"/>
    <w:rsid w:val="00713147"/>
    <w:rsid w:val="00715E46"/>
    <w:rsid w:val="00716CA1"/>
    <w:rsid w:val="007226D9"/>
    <w:rsid w:val="00731A4D"/>
    <w:rsid w:val="00737F0A"/>
    <w:rsid w:val="00743E53"/>
    <w:rsid w:val="00745135"/>
    <w:rsid w:val="00745782"/>
    <w:rsid w:val="00746717"/>
    <w:rsid w:val="00746771"/>
    <w:rsid w:val="00747236"/>
    <w:rsid w:val="00747F35"/>
    <w:rsid w:val="00751AC3"/>
    <w:rsid w:val="007576AE"/>
    <w:rsid w:val="00757834"/>
    <w:rsid w:val="00757C8F"/>
    <w:rsid w:val="00761063"/>
    <w:rsid w:val="00763302"/>
    <w:rsid w:val="007657A4"/>
    <w:rsid w:val="007665D3"/>
    <w:rsid w:val="00770959"/>
    <w:rsid w:val="0077533F"/>
    <w:rsid w:val="007765DA"/>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D76FF"/>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872D5"/>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2C22"/>
    <w:rsid w:val="00997E99"/>
    <w:rsid w:val="009A300C"/>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067D"/>
    <w:rsid w:val="00A338D7"/>
    <w:rsid w:val="00A35B97"/>
    <w:rsid w:val="00A37BDA"/>
    <w:rsid w:val="00A445D3"/>
    <w:rsid w:val="00A5139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4529"/>
    <w:rsid w:val="00B967B5"/>
    <w:rsid w:val="00B9758E"/>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1B3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0E33"/>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680F"/>
    <w:rsid w:val="00CB77F0"/>
    <w:rsid w:val="00CC1919"/>
    <w:rsid w:val="00CC3257"/>
    <w:rsid w:val="00CC4B06"/>
    <w:rsid w:val="00CD2A74"/>
    <w:rsid w:val="00CD45D6"/>
    <w:rsid w:val="00CD46BB"/>
    <w:rsid w:val="00CE005D"/>
    <w:rsid w:val="00CE2620"/>
    <w:rsid w:val="00CE5533"/>
    <w:rsid w:val="00CE66F2"/>
    <w:rsid w:val="00CF0E33"/>
    <w:rsid w:val="00CF14F0"/>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0058"/>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04F33"/>
    <w:rsid w:val="00E05C70"/>
    <w:rsid w:val="00E165CA"/>
    <w:rsid w:val="00E17AF0"/>
    <w:rsid w:val="00E20E9F"/>
    <w:rsid w:val="00E2461F"/>
    <w:rsid w:val="00E25CD6"/>
    <w:rsid w:val="00E32CA9"/>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96EB6"/>
    <w:rsid w:val="00EA25BB"/>
    <w:rsid w:val="00EA25E6"/>
    <w:rsid w:val="00EA636B"/>
    <w:rsid w:val="00EA7456"/>
    <w:rsid w:val="00EB63BF"/>
    <w:rsid w:val="00EC4F2A"/>
    <w:rsid w:val="00EC5189"/>
    <w:rsid w:val="00EC7123"/>
    <w:rsid w:val="00ED029A"/>
    <w:rsid w:val="00ED13B6"/>
    <w:rsid w:val="00ED27C4"/>
    <w:rsid w:val="00ED4294"/>
    <w:rsid w:val="00ED4935"/>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050E"/>
    <w:rsid w:val="00F113F9"/>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2B37"/>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C743E"/>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 w:type="table" w:customStyle="1" w:styleId="TableGrid">
    <w:name w:val="TableGrid"/>
    <w:rsid w:val="006D0473"/>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DA0058"/>
    <w:pPr>
      <w:spacing w:after="120"/>
    </w:pPr>
  </w:style>
  <w:style w:type="character" w:customStyle="1" w:styleId="TekstpodstawowyZnak">
    <w:name w:val="Tekst podstawowy Znak"/>
    <w:basedOn w:val="Domylnaczcionkaakapitu"/>
    <w:link w:val="Tekstpodstawowy"/>
    <w:uiPriority w:val="99"/>
    <w:semiHidden/>
    <w:rsid w:val="00DA0058"/>
    <w:rPr>
      <w:rFonts w:ascii="Times New Roman" w:hAnsi="Times New Roman"/>
      <w:sz w:val="24"/>
    </w:rPr>
  </w:style>
  <w:style w:type="paragraph" w:styleId="Bezodstpw">
    <w:name w:val="No Spacing"/>
    <w:uiPriority w:val="99"/>
    <w:qFormat/>
    <w:rsid w:val="00DA00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6270">
      <w:bodyDiv w:val="1"/>
      <w:marLeft w:val="0"/>
      <w:marRight w:val="0"/>
      <w:marTop w:val="0"/>
      <w:marBottom w:val="0"/>
      <w:divBdr>
        <w:top w:val="none" w:sz="0" w:space="0" w:color="auto"/>
        <w:left w:val="none" w:sz="0" w:space="0" w:color="auto"/>
        <w:bottom w:val="none" w:sz="0" w:space="0" w:color="auto"/>
        <w:right w:val="none" w:sz="0" w:space="0" w:color="auto"/>
      </w:divBdr>
    </w:div>
    <w:div w:id="523977411">
      <w:bodyDiv w:val="1"/>
      <w:marLeft w:val="0"/>
      <w:marRight w:val="0"/>
      <w:marTop w:val="0"/>
      <w:marBottom w:val="0"/>
      <w:divBdr>
        <w:top w:val="none" w:sz="0" w:space="0" w:color="auto"/>
        <w:left w:val="none" w:sz="0" w:space="0" w:color="auto"/>
        <w:bottom w:val="none" w:sz="0" w:space="0" w:color="auto"/>
        <w:right w:val="none" w:sz="0" w:space="0" w:color="auto"/>
      </w:divBdr>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779106450">
      <w:bodyDiv w:val="1"/>
      <w:marLeft w:val="0"/>
      <w:marRight w:val="0"/>
      <w:marTop w:val="0"/>
      <w:marBottom w:val="0"/>
      <w:divBdr>
        <w:top w:val="none" w:sz="0" w:space="0" w:color="auto"/>
        <w:left w:val="none" w:sz="0" w:space="0" w:color="auto"/>
        <w:bottom w:val="none" w:sz="0" w:space="0" w:color="auto"/>
        <w:right w:val="none" w:sz="0" w:space="0" w:color="auto"/>
      </w:divBdr>
    </w:div>
    <w:div w:id="1056199537">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218127581">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040-5DAF-4AD7-B21F-D17A93B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5890</Words>
  <Characters>35342</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9</cp:revision>
  <cp:lastPrinted>2023-02-02T10:23:00Z</cp:lastPrinted>
  <dcterms:created xsi:type="dcterms:W3CDTF">2024-01-23T16:46:00Z</dcterms:created>
  <dcterms:modified xsi:type="dcterms:W3CDTF">2024-01-25T09:00:00Z</dcterms:modified>
</cp:coreProperties>
</file>